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D7" w:rsidRDefault="00AC2F71" w:rsidP="00B137A4">
      <w:pPr>
        <w:jc w:val="center"/>
        <w:rPr>
          <w:b/>
          <w:sz w:val="28"/>
          <w:szCs w:val="28"/>
        </w:rPr>
      </w:pPr>
      <w:r>
        <w:rPr>
          <w:b/>
          <w:sz w:val="28"/>
          <w:szCs w:val="28"/>
        </w:rPr>
        <w:t xml:space="preserve">TRATAMIENTOS </w:t>
      </w:r>
      <w:r w:rsidR="00DE3ABB">
        <w:rPr>
          <w:b/>
          <w:sz w:val="28"/>
          <w:szCs w:val="28"/>
        </w:rPr>
        <w:t xml:space="preserve">DE INOCULACIÓN </w:t>
      </w:r>
      <w:r>
        <w:rPr>
          <w:b/>
          <w:sz w:val="28"/>
          <w:szCs w:val="28"/>
        </w:rPr>
        <w:t>EN</w:t>
      </w:r>
      <w:r w:rsidR="00F44ED7" w:rsidRPr="00F44ED7">
        <w:rPr>
          <w:b/>
          <w:sz w:val="28"/>
          <w:szCs w:val="28"/>
        </w:rPr>
        <w:t xml:space="preserve"> SOJA</w:t>
      </w:r>
      <w:r w:rsidR="00C912F3">
        <w:rPr>
          <w:b/>
          <w:sz w:val="28"/>
          <w:szCs w:val="28"/>
        </w:rPr>
        <w:t xml:space="preserve"> </w:t>
      </w:r>
    </w:p>
    <w:p w:rsidR="00BF69E1" w:rsidRPr="003A6860" w:rsidRDefault="00BF69E1" w:rsidP="00B137A4">
      <w:pPr>
        <w:jc w:val="center"/>
        <w:rPr>
          <w:b/>
          <w:smallCaps/>
        </w:rPr>
      </w:pPr>
    </w:p>
    <w:p w:rsidR="00B137A4" w:rsidRPr="003A6860" w:rsidRDefault="003A6860" w:rsidP="00AE72B4">
      <w:pPr>
        <w:jc w:val="center"/>
        <w:rPr>
          <w:b/>
          <w:bCs/>
          <w:caps/>
          <w:smallCaps/>
          <w:sz w:val="22"/>
          <w:szCs w:val="22"/>
        </w:rPr>
      </w:pPr>
      <w:r>
        <w:rPr>
          <w:b/>
          <w:smallCaps/>
        </w:rPr>
        <w:t>E</w:t>
      </w:r>
      <w:r w:rsidRPr="003A6860">
        <w:rPr>
          <w:b/>
          <w:smallCaps/>
        </w:rPr>
        <w:t xml:space="preserve">valuación de formulaciones conteniendo </w:t>
      </w:r>
      <w:r w:rsidRPr="00B07CA3">
        <w:rPr>
          <w:b/>
          <w:i/>
          <w:smallCaps/>
        </w:rPr>
        <w:t>bradyrhizobium japonicum</w:t>
      </w:r>
      <w:r w:rsidRPr="003A6860">
        <w:rPr>
          <w:b/>
          <w:smallCaps/>
        </w:rPr>
        <w:t xml:space="preserve"> y</w:t>
      </w:r>
      <w:r w:rsidR="00B07CA3">
        <w:rPr>
          <w:b/>
          <w:smallCaps/>
        </w:rPr>
        <w:t xml:space="preserve"> </w:t>
      </w:r>
      <w:r w:rsidRPr="003A6860">
        <w:rPr>
          <w:b/>
          <w:smallCaps/>
        </w:rPr>
        <w:t xml:space="preserve">acompañantes </w:t>
      </w:r>
      <w:r w:rsidR="00B07CA3">
        <w:rPr>
          <w:b/>
          <w:smallCaps/>
        </w:rPr>
        <w:t xml:space="preserve">como </w:t>
      </w:r>
      <w:r w:rsidRPr="003A6860">
        <w:rPr>
          <w:b/>
          <w:smallCaps/>
        </w:rPr>
        <w:t>prom</w:t>
      </w:r>
      <w:r w:rsidR="003761FE">
        <w:rPr>
          <w:b/>
          <w:smallCaps/>
        </w:rPr>
        <w:t>otores de crecimiento vegetal, protectores bacterianos</w:t>
      </w:r>
      <w:r w:rsidRPr="003A6860">
        <w:rPr>
          <w:b/>
          <w:smallCaps/>
        </w:rPr>
        <w:t xml:space="preserve"> y fungicidas </w:t>
      </w:r>
    </w:p>
    <w:p w:rsidR="00AE72B4" w:rsidRDefault="00AE72B4" w:rsidP="00AE72B4">
      <w:pPr>
        <w:jc w:val="center"/>
        <w:rPr>
          <w:b/>
          <w:bCs/>
          <w:i/>
        </w:rPr>
      </w:pPr>
    </w:p>
    <w:p w:rsidR="00B137A4" w:rsidRPr="00FE7473" w:rsidRDefault="00786F48" w:rsidP="00786F48">
      <w:pPr>
        <w:jc w:val="center"/>
        <w:rPr>
          <w:b/>
          <w:bCs/>
          <w:lang w:val="pt-BR"/>
        </w:rPr>
      </w:pPr>
      <w:r w:rsidRPr="00FE7473">
        <w:rPr>
          <w:b/>
          <w:bCs/>
          <w:lang w:val="pt-BR"/>
        </w:rPr>
        <w:t>Ing. Agr. (MSc) Gustavo N. Ferraris</w:t>
      </w:r>
    </w:p>
    <w:p w:rsidR="006D7242" w:rsidRPr="00FE7473" w:rsidRDefault="00B137A4" w:rsidP="00786F48">
      <w:pPr>
        <w:jc w:val="center"/>
        <w:rPr>
          <w:sz w:val="20"/>
          <w:szCs w:val="20"/>
          <w:lang w:val="pt-BR"/>
        </w:rPr>
      </w:pPr>
      <w:r w:rsidRPr="00FE7473">
        <w:rPr>
          <w:sz w:val="20"/>
          <w:szCs w:val="20"/>
          <w:lang w:val="pt-BR"/>
        </w:rPr>
        <w:t>INTA EEA Pergamino.</w:t>
      </w:r>
    </w:p>
    <w:p w:rsidR="00B137A4" w:rsidRPr="00786F48" w:rsidRDefault="00B137A4" w:rsidP="00786F48">
      <w:pPr>
        <w:jc w:val="center"/>
        <w:rPr>
          <w:sz w:val="20"/>
          <w:szCs w:val="20"/>
          <w:lang w:val="it-IT"/>
        </w:rPr>
      </w:pPr>
      <w:r w:rsidRPr="00786F48">
        <w:rPr>
          <w:sz w:val="20"/>
          <w:szCs w:val="20"/>
          <w:lang w:val="it-IT"/>
        </w:rPr>
        <w:t>Av Frondizi km 4,5 (</w:t>
      </w:r>
      <w:r w:rsidR="006D7242" w:rsidRPr="00786F48">
        <w:rPr>
          <w:sz w:val="20"/>
          <w:szCs w:val="20"/>
          <w:lang w:val="it-IT"/>
        </w:rPr>
        <w:t>B</w:t>
      </w:r>
      <w:r w:rsidRPr="00786F48">
        <w:rPr>
          <w:sz w:val="20"/>
          <w:szCs w:val="20"/>
          <w:lang w:val="it-IT"/>
        </w:rPr>
        <w:t>2700</w:t>
      </w:r>
      <w:r w:rsidR="006D7242" w:rsidRPr="00786F48">
        <w:rPr>
          <w:sz w:val="20"/>
          <w:szCs w:val="20"/>
          <w:lang w:val="it-IT"/>
        </w:rPr>
        <w:t>WAA</w:t>
      </w:r>
      <w:r w:rsidRPr="00786F48">
        <w:rPr>
          <w:sz w:val="20"/>
          <w:szCs w:val="20"/>
          <w:lang w:val="it-IT"/>
        </w:rPr>
        <w:t>) Pergamino</w:t>
      </w:r>
    </w:p>
    <w:p w:rsidR="0095410A" w:rsidRPr="00786F48" w:rsidRDefault="0095410A" w:rsidP="00786F48">
      <w:pPr>
        <w:jc w:val="center"/>
        <w:rPr>
          <w:color w:val="0000FF"/>
          <w:sz w:val="20"/>
          <w:szCs w:val="20"/>
          <w:lang w:val="it-IT"/>
        </w:rPr>
      </w:pPr>
      <w:r w:rsidRPr="00786F48">
        <w:rPr>
          <w:color w:val="0000FF"/>
          <w:sz w:val="20"/>
          <w:szCs w:val="20"/>
          <w:lang w:val="it-IT"/>
        </w:rPr>
        <w:t>ferraris.gustavo@inta.gob.ar</w:t>
      </w:r>
    </w:p>
    <w:p w:rsidR="00B137A4" w:rsidRPr="00B137A4" w:rsidRDefault="00B137A4" w:rsidP="00B137A4">
      <w:pPr>
        <w:jc w:val="both"/>
        <w:rPr>
          <w:lang w:val="it-IT"/>
        </w:rPr>
      </w:pPr>
      <w:r w:rsidRPr="00B137A4">
        <w:rPr>
          <w:lang w:val="it-IT"/>
        </w:rPr>
        <w:tab/>
      </w:r>
      <w:r w:rsidRPr="00B137A4">
        <w:rPr>
          <w:lang w:val="it-IT"/>
        </w:rPr>
        <w:tab/>
      </w:r>
      <w:r w:rsidRPr="00B137A4">
        <w:rPr>
          <w:lang w:val="it-IT"/>
        </w:rPr>
        <w:tab/>
      </w:r>
    </w:p>
    <w:p w:rsidR="00B137A4" w:rsidRPr="003A6860" w:rsidRDefault="00B137A4" w:rsidP="00B137A4">
      <w:pPr>
        <w:jc w:val="both"/>
        <w:rPr>
          <w:b/>
          <w:smallCaps/>
          <w:lang w:val="it-IT" w:eastAsia="es-ES_tradnl"/>
        </w:rPr>
      </w:pPr>
      <w:r w:rsidRPr="003A6860">
        <w:rPr>
          <w:b/>
          <w:smallCaps/>
          <w:lang w:val="it-IT" w:eastAsia="es-ES_tradnl"/>
        </w:rPr>
        <w:t xml:space="preserve">Introducción </w:t>
      </w:r>
    </w:p>
    <w:p w:rsidR="0026227B" w:rsidRDefault="0026227B" w:rsidP="0026227B">
      <w:pPr>
        <w:ind w:firstLine="708"/>
        <w:jc w:val="both"/>
      </w:pPr>
      <w:r>
        <w:t>La práctica de la inoculación de semillas con productos de alta calidad y técnicas de inoculación apropiadas, en suelos con historia sojera y poblaciones naturalizadas de 10</w:t>
      </w:r>
      <w:r w:rsidRPr="009372B4">
        <w:rPr>
          <w:vertAlign w:val="superscript"/>
        </w:rPr>
        <w:t>2</w:t>
      </w:r>
      <w:r>
        <w:t xml:space="preserve"> a 10</w:t>
      </w:r>
      <w:r w:rsidRPr="009372B4">
        <w:rPr>
          <w:vertAlign w:val="superscript"/>
        </w:rPr>
        <w:t>5</w:t>
      </w:r>
      <w:r>
        <w:t xml:space="preserve">  rizobios g</w:t>
      </w:r>
      <w:r w:rsidRPr="009372B4">
        <w:rPr>
          <w:vertAlign w:val="superscript"/>
        </w:rPr>
        <w:t>-1</w:t>
      </w:r>
      <w:r>
        <w:t xml:space="preserve"> suelo permite incrementos moderados de rendimientos del 5 al 10%, el "ahorro" del N mineral del suelo, mejorar  la calidad  del grano a través de una mayor concentración de proteínas y contribuir a una economía anual en el uso de fertilizantes nitrogenados (Hungría, 2006; Perticari  et al, 2003).  </w:t>
      </w:r>
    </w:p>
    <w:p w:rsidR="003A6860" w:rsidRDefault="003A6860" w:rsidP="003A6860">
      <w:pPr>
        <w:ind w:firstLine="708"/>
        <w:jc w:val="both"/>
      </w:pPr>
      <w:r>
        <w:t>El mayor éxito en cuanto a la implementación de prácticas agrícolas sustentables vinculadas con la FBN ha sido el desarrollo de los inoculantes para leguminosas, a base de cepas rizobianas. Los inoculantes son insumos biológicos desarrollados para agregar artificialmente sobre la semilla, rizobios seleccionados por su especificidad, infectividad (capacidad de formar nódulos) y efectividad (capacidad de fijar N2). En una primera instancia, los efectos de la inoculación en los rendimientos del cultivo fueron evidentes y esto permitió una rápida adopción de esta tecnología por parte de los productores. La reinoculación anual llevó al establecimiento  en los suelos de poblaciones naturalizadas provenientes de las cepas de los inoculantes, esto genera la competencia en la formación de los nódulos entre las cepas introducidas con el inoculante y las presentes en el suelo, ocupando estas últimas la mayor proporción de los nódulos  (Perticari  et al, 2003). Otros microorganismos actúan como acompañantes de los rizobios promoviendo la solubilización de nutrientes, el control de patógenos y fomentando altas tasas de crecimiento, lo que permite en reiteradas ocasiones efecto aditivos sobre los generados por el Rhizobium.</w:t>
      </w:r>
    </w:p>
    <w:p w:rsidR="0026227B" w:rsidRDefault="0026227B" w:rsidP="0026227B">
      <w:pPr>
        <w:ind w:firstLine="708"/>
        <w:jc w:val="both"/>
      </w:pPr>
      <w:r>
        <w:t xml:space="preserve">Los objetivos de este trabajo fueron Cuantificar el efecto sobre la nodulación, el crecimiento, la </w:t>
      </w:r>
      <w:r w:rsidR="006D565E">
        <w:t xml:space="preserve">acumulación </w:t>
      </w:r>
      <w:r>
        <w:t>de N y el rendimiento de un</w:t>
      </w:r>
      <w:r w:rsidR="003A6860">
        <w:t xml:space="preserve"> grupo de </w:t>
      </w:r>
      <w:r w:rsidR="006D565E">
        <w:t>tratamientos biológicos</w:t>
      </w:r>
      <w:r w:rsidR="003A6860">
        <w:t xml:space="preserve"> que combinan </w:t>
      </w:r>
      <w:r w:rsidR="003A6860" w:rsidRPr="00CC67BC">
        <w:rPr>
          <w:i/>
        </w:rPr>
        <w:t>Bradyrhizobium japonicum</w:t>
      </w:r>
      <w:r w:rsidR="003A6860">
        <w:t xml:space="preserve"> con promotores de crecimiento, biocontrola</w:t>
      </w:r>
      <w:r w:rsidR="00EF13E9">
        <w:t xml:space="preserve">dores, fungicidas curasemillas y bioprotectores. </w:t>
      </w:r>
      <w:r>
        <w:t xml:space="preserve">Hipotetizamos que </w:t>
      </w:r>
      <w:r w:rsidR="00EF13E9">
        <w:t>1.Los</w:t>
      </w:r>
      <w:r w:rsidR="00EF13E9" w:rsidRPr="00EF13E9">
        <w:t xml:space="preserve"> inoculantes conteniendo Bradyrhizobium japonicum incrementan los rendimientos de soja al permitir mayor disponibilidad de N y 2. La FBN y el rendimiento pueden ser </w:t>
      </w:r>
      <w:r w:rsidR="00EF13E9">
        <w:t>optimiz</w:t>
      </w:r>
      <w:r w:rsidR="00EF13E9" w:rsidRPr="00EF13E9">
        <w:t>ados por el efecto aditivo de</w:t>
      </w:r>
      <w:r w:rsidR="006D565E">
        <w:t xml:space="preserve"> mejores formulaciones y</w:t>
      </w:r>
      <w:r w:rsidR="00EF13E9" w:rsidRPr="00EF13E9">
        <w:t xml:space="preserve"> otros microorganimos que </w:t>
      </w:r>
      <w:r w:rsidR="00EF13E9">
        <w:t>inducen el crecimiento y fomentan</w:t>
      </w:r>
      <w:r w:rsidR="00EF13E9" w:rsidRPr="00EF13E9">
        <w:t xml:space="preserve"> la protección del cultivo.</w:t>
      </w:r>
    </w:p>
    <w:p w:rsidR="006D565E" w:rsidRDefault="0026227B" w:rsidP="006D565E">
      <w:pPr>
        <w:rPr>
          <w:b/>
          <w:i/>
          <w:sz w:val="20"/>
          <w:szCs w:val="20"/>
        </w:rPr>
      </w:pPr>
      <w:r w:rsidRPr="00474088">
        <w:rPr>
          <w:b/>
          <w:sz w:val="20"/>
          <w:szCs w:val="20"/>
        </w:rPr>
        <w:t>Palabras clave:</w:t>
      </w:r>
      <w:r w:rsidRPr="00474088">
        <w:rPr>
          <w:b/>
          <w:sz w:val="20"/>
          <w:szCs w:val="20"/>
        </w:rPr>
        <w:tab/>
      </w:r>
      <w:r w:rsidR="00EF13E9" w:rsidRPr="00474088">
        <w:rPr>
          <w:b/>
          <w:i/>
          <w:sz w:val="20"/>
          <w:szCs w:val="20"/>
        </w:rPr>
        <w:t xml:space="preserve">Soja, </w:t>
      </w:r>
      <w:r w:rsidR="00EF13E9">
        <w:rPr>
          <w:b/>
          <w:i/>
          <w:sz w:val="20"/>
          <w:szCs w:val="20"/>
        </w:rPr>
        <w:t>fijación de nitrógeno, tratamientos de semilla, PGPM</w:t>
      </w:r>
    </w:p>
    <w:p w:rsidR="006D565E" w:rsidRDefault="006D565E" w:rsidP="006D565E">
      <w:pPr>
        <w:rPr>
          <w:b/>
          <w:i/>
          <w:sz w:val="20"/>
          <w:szCs w:val="20"/>
        </w:rPr>
      </w:pPr>
    </w:p>
    <w:p w:rsidR="007234FC" w:rsidRPr="002C1ED9" w:rsidRDefault="007234FC" w:rsidP="006D565E">
      <w:pPr>
        <w:rPr>
          <w:b/>
          <w:smallCaps/>
          <w:lang w:val="es-ES_tradnl" w:eastAsia="es-ES_tradnl"/>
        </w:rPr>
      </w:pPr>
      <w:r w:rsidRPr="002C1ED9">
        <w:rPr>
          <w:b/>
          <w:smallCaps/>
          <w:lang w:val="es-ES_tradnl" w:eastAsia="es-ES_tradnl"/>
        </w:rPr>
        <w:t>Materiales y métodos</w:t>
      </w:r>
    </w:p>
    <w:p w:rsidR="006D565E" w:rsidRDefault="006D565E" w:rsidP="006D565E">
      <w:pPr>
        <w:ind w:firstLine="708"/>
        <w:jc w:val="both"/>
      </w:pPr>
      <w:r>
        <w:t>Durante la campaña 2013/14, se condujo un ensayos de campo en soja de primera en Pergamino (Bs As), sobre un suelo Serie Pergamino (Argiudol típico, IP=85,5). La variedad elegida fue DM4612RSF, en hileras espaciadas a 0,525 cm. Durante el ciclo se realizaron tres aplicaciones de Glifosato, y una aplicación de fungicida en R4. Se utilizaron insecticidas para prevenir el ataque de oruga bolillera y chinches.  Las parcelas se mantuvieron totalmente libres de malezas y plagas.</w:t>
      </w:r>
    </w:p>
    <w:p w:rsidR="006D565E" w:rsidRDefault="006D565E" w:rsidP="006D565E">
      <w:pPr>
        <w:ind w:firstLine="708"/>
        <w:jc w:val="both"/>
      </w:pPr>
      <w:r>
        <w:t>El experimento fue conducido con un</w:t>
      </w:r>
      <w:r w:rsidRPr="000E3904">
        <w:t xml:space="preserve"> diseño </w:t>
      </w:r>
      <w:r>
        <w:t>en b</w:t>
      </w:r>
      <w:r w:rsidRPr="000E3904">
        <w:t xml:space="preserve">loques completos al azar con </w:t>
      </w:r>
      <w:r>
        <w:t>cuatro repeticiones. Los detalles de los tratamientos evaluados se describen en la Tablas 1.</w:t>
      </w:r>
      <w:r w:rsidRPr="0026292B">
        <w:t xml:space="preserve"> </w:t>
      </w:r>
    </w:p>
    <w:p w:rsidR="007234FC" w:rsidRDefault="007234FC" w:rsidP="007234FC">
      <w:pPr>
        <w:ind w:firstLine="708"/>
        <w:jc w:val="both"/>
      </w:pPr>
      <w:r>
        <w:t xml:space="preserve">Por su parte, el análisis del suelo del sitio se presenta en la Tabla </w:t>
      </w:r>
      <w:r w:rsidR="00EF13E9">
        <w:t>3</w:t>
      </w:r>
      <w:r>
        <w:t>.</w:t>
      </w:r>
    </w:p>
    <w:p w:rsidR="0070650E" w:rsidRDefault="0070650E" w:rsidP="007234FC">
      <w:pPr>
        <w:jc w:val="both"/>
        <w:rPr>
          <w:b/>
        </w:rPr>
      </w:pPr>
    </w:p>
    <w:p w:rsidR="006D565E" w:rsidRDefault="006D565E" w:rsidP="000D3725">
      <w:pPr>
        <w:jc w:val="both"/>
        <w:rPr>
          <w:b/>
          <w:sz w:val="22"/>
        </w:rPr>
      </w:pPr>
    </w:p>
    <w:p w:rsidR="000D3725" w:rsidRPr="006D565E" w:rsidRDefault="000D3725" w:rsidP="000D3725">
      <w:pPr>
        <w:jc w:val="both"/>
        <w:rPr>
          <w:i/>
          <w:sz w:val="22"/>
        </w:rPr>
      </w:pPr>
      <w:r w:rsidRPr="00E43B46">
        <w:rPr>
          <w:b/>
          <w:sz w:val="22"/>
        </w:rPr>
        <w:lastRenderedPageBreak/>
        <w:t>Tabla 1:</w:t>
      </w:r>
      <w:r w:rsidRPr="00E43B46">
        <w:rPr>
          <w:i/>
          <w:sz w:val="22"/>
        </w:rPr>
        <w:t xml:space="preserve"> Tratamientos de inoculación evaluados en el </w:t>
      </w:r>
      <w:r w:rsidR="006D565E">
        <w:rPr>
          <w:i/>
          <w:sz w:val="22"/>
        </w:rPr>
        <w:t>Experimento</w:t>
      </w:r>
      <w:r w:rsidRPr="00E43B46">
        <w:rPr>
          <w:i/>
          <w:sz w:val="22"/>
        </w:rPr>
        <w:t xml:space="preserve">. </w:t>
      </w:r>
      <w:r w:rsidRPr="006D565E">
        <w:rPr>
          <w:i/>
          <w:sz w:val="22"/>
        </w:rPr>
        <w:t xml:space="preserve">Soja, </w:t>
      </w:r>
      <w:r w:rsidR="006D565E">
        <w:rPr>
          <w:i/>
          <w:sz w:val="22"/>
        </w:rPr>
        <w:t>Pergamino</w:t>
      </w:r>
      <w:r w:rsidRPr="006D565E">
        <w:rPr>
          <w:i/>
          <w:sz w:val="22"/>
        </w:rPr>
        <w:t>, campaña 201</w:t>
      </w:r>
      <w:r w:rsidR="0026227B" w:rsidRPr="006D565E">
        <w:rPr>
          <w:i/>
          <w:sz w:val="22"/>
        </w:rPr>
        <w:t>4</w:t>
      </w:r>
      <w:r w:rsidRPr="006D565E">
        <w:rPr>
          <w:i/>
          <w:sz w:val="22"/>
        </w:rPr>
        <w:t>/1</w:t>
      </w:r>
      <w:r w:rsidR="0026227B" w:rsidRPr="006D565E">
        <w:rPr>
          <w:i/>
          <w:sz w:val="22"/>
        </w:rPr>
        <w:t>5</w:t>
      </w:r>
      <w:r w:rsidRPr="006D565E">
        <w:rPr>
          <w:i/>
          <w:sz w:val="22"/>
        </w:rPr>
        <w:t xml:space="preserve">. </w:t>
      </w:r>
    </w:p>
    <w:p w:rsidR="007B0FDD" w:rsidRDefault="006D565E" w:rsidP="006D565E">
      <w:pPr>
        <w:jc w:val="center"/>
        <w:rPr>
          <w:b/>
          <w:sz w:val="22"/>
          <w:lang w:val="es-AR"/>
        </w:rPr>
      </w:pPr>
      <w:r>
        <w:rPr>
          <w:noProof/>
          <w:lang w:val="es-AR" w:eastAsia="es-AR"/>
        </w:rPr>
        <w:drawing>
          <wp:inline distT="0" distB="0" distL="0" distR="0">
            <wp:extent cx="5901462" cy="1561170"/>
            <wp:effectExtent l="38100" t="38100" r="42545" b="393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906291" cy="1562447"/>
                    </a:xfrm>
                    <a:prstGeom prst="rect">
                      <a:avLst/>
                    </a:prstGeom>
                    <a:ln w="38100">
                      <a:solidFill>
                        <a:srgbClr val="0070C0"/>
                      </a:solidFill>
                    </a:ln>
                  </pic:spPr>
                </pic:pic>
              </a:graphicData>
            </a:graphic>
          </wp:inline>
        </w:drawing>
      </w:r>
    </w:p>
    <w:p w:rsidR="000D3725" w:rsidRPr="007B0FDD" w:rsidRDefault="000D3725" w:rsidP="007234FC">
      <w:pPr>
        <w:jc w:val="both"/>
        <w:rPr>
          <w:i/>
          <w:sz w:val="22"/>
          <w:lang w:val="es-AR"/>
        </w:rPr>
      </w:pPr>
    </w:p>
    <w:p w:rsidR="0087549E" w:rsidRPr="00627176" w:rsidRDefault="0087549E" w:rsidP="0087549E">
      <w:pPr>
        <w:pStyle w:val="Sangradetextonormal"/>
        <w:spacing w:after="0"/>
        <w:ind w:left="0"/>
        <w:rPr>
          <w:i/>
          <w:sz w:val="22"/>
          <w:szCs w:val="24"/>
        </w:rPr>
      </w:pPr>
      <w:r w:rsidRPr="00627176">
        <w:rPr>
          <w:b/>
          <w:sz w:val="22"/>
          <w:szCs w:val="24"/>
        </w:rPr>
        <w:t xml:space="preserve">Tabla </w:t>
      </w:r>
      <w:r w:rsidR="006D565E">
        <w:rPr>
          <w:b/>
          <w:sz w:val="22"/>
          <w:szCs w:val="24"/>
        </w:rPr>
        <w:t>2</w:t>
      </w:r>
      <w:r w:rsidRPr="00627176">
        <w:rPr>
          <w:b/>
          <w:sz w:val="22"/>
          <w:szCs w:val="24"/>
        </w:rPr>
        <w:t>:</w:t>
      </w:r>
      <w:r w:rsidRPr="00627176">
        <w:rPr>
          <w:i/>
          <w:sz w:val="22"/>
          <w:szCs w:val="24"/>
        </w:rPr>
        <w:t xml:space="preserve"> Análisis de suelo al momento de la siembra, promedio de cuatro repeticiones. </w:t>
      </w:r>
    </w:p>
    <w:tbl>
      <w:tblPr>
        <w:tblW w:w="101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8"/>
        <w:gridCol w:w="1878"/>
        <w:gridCol w:w="1090"/>
        <w:gridCol w:w="1134"/>
        <w:gridCol w:w="1275"/>
        <w:gridCol w:w="1276"/>
        <w:gridCol w:w="1228"/>
        <w:gridCol w:w="1229"/>
      </w:tblGrid>
      <w:tr w:rsidR="004144B5" w:rsidRPr="0007493D" w:rsidTr="008D0B1D">
        <w:trPr>
          <w:trHeight w:val="315"/>
          <w:jc w:val="center"/>
        </w:trPr>
        <w:tc>
          <w:tcPr>
            <w:tcW w:w="1078" w:type="dxa"/>
            <w:shd w:val="clear" w:color="auto" w:fill="33CCCC"/>
            <w:noWrap/>
          </w:tcPr>
          <w:p w:rsidR="004144B5" w:rsidRPr="0007493D" w:rsidRDefault="004144B5" w:rsidP="0065251F">
            <w:pPr>
              <w:jc w:val="center"/>
              <w:rPr>
                <w:b/>
                <w:bCs/>
                <w:sz w:val="20"/>
              </w:rPr>
            </w:pPr>
            <w:r w:rsidRPr="0007493D">
              <w:rPr>
                <w:b/>
                <w:bCs/>
                <w:sz w:val="20"/>
              </w:rPr>
              <w:t>Prof</w:t>
            </w:r>
          </w:p>
        </w:tc>
        <w:tc>
          <w:tcPr>
            <w:tcW w:w="1878" w:type="dxa"/>
            <w:shd w:val="clear" w:color="auto" w:fill="33CCCC"/>
            <w:noWrap/>
          </w:tcPr>
          <w:p w:rsidR="004144B5" w:rsidRPr="0007493D" w:rsidRDefault="004144B5" w:rsidP="0065251F">
            <w:pPr>
              <w:jc w:val="center"/>
              <w:rPr>
                <w:b/>
                <w:bCs/>
                <w:sz w:val="20"/>
              </w:rPr>
            </w:pPr>
            <w:r w:rsidRPr="0007493D">
              <w:rPr>
                <w:b/>
                <w:bCs/>
                <w:sz w:val="20"/>
              </w:rPr>
              <w:t>pH</w:t>
            </w:r>
          </w:p>
        </w:tc>
        <w:tc>
          <w:tcPr>
            <w:tcW w:w="1090" w:type="dxa"/>
            <w:shd w:val="clear" w:color="auto" w:fill="33CCCC"/>
            <w:noWrap/>
          </w:tcPr>
          <w:p w:rsidR="004144B5" w:rsidRPr="0007493D" w:rsidRDefault="004144B5" w:rsidP="0065251F">
            <w:pPr>
              <w:jc w:val="center"/>
              <w:rPr>
                <w:b/>
                <w:bCs/>
                <w:sz w:val="20"/>
              </w:rPr>
            </w:pPr>
            <w:r w:rsidRPr="0007493D">
              <w:rPr>
                <w:b/>
                <w:bCs/>
                <w:sz w:val="20"/>
              </w:rPr>
              <w:t>Materia Orgánica</w:t>
            </w:r>
          </w:p>
        </w:tc>
        <w:tc>
          <w:tcPr>
            <w:tcW w:w="1134" w:type="dxa"/>
            <w:shd w:val="clear" w:color="auto" w:fill="33CCCC"/>
            <w:noWrap/>
          </w:tcPr>
          <w:p w:rsidR="004144B5" w:rsidRPr="0007493D" w:rsidRDefault="004144B5" w:rsidP="0065251F">
            <w:pPr>
              <w:jc w:val="center"/>
              <w:rPr>
                <w:b/>
                <w:bCs/>
                <w:sz w:val="20"/>
              </w:rPr>
            </w:pPr>
            <w:r w:rsidRPr="0007493D">
              <w:rPr>
                <w:b/>
                <w:bCs/>
                <w:sz w:val="20"/>
              </w:rPr>
              <w:t>N total</w:t>
            </w:r>
          </w:p>
        </w:tc>
        <w:tc>
          <w:tcPr>
            <w:tcW w:w="1275" w:type="dxa"/>
            <w:shd w:val="clear" w:color="auto" w:fill="33CCCC"/>
            <w:noWrap/>
          </w:tcPr>
          <w:p w:rsidR="004144B5" w:rsidRPr="0007493D" w:rsidRDefault="004144B5" w:rsidP="0065251F">
            <w:pPr>
              <w:jc w:val="center"/>
              <w:rPr>
                <w:b/>
                <w:bCs/>
                <w:sz w:val="20"/>
              </w:rPr>
            </w:pPr>
            <w:r w:rsidRPr="0007493D">
              <w:rPr>
                <w:b/>
                <w:bCs/>
                <w:sz w:val="20"/>
              </w:rPr>
              <w:t xml:space="preserve">Fósforo disponible </w:t>
            </w:r>
          </w:p>
        </w:tc>
        <w:tc>
          <w:tcPr>
            <w:tcW w:w="1276" w:type="dxa"/>
            <w:shd w:val="clear" w:color="auto" w:fill="33CCCC"/>
          </w:tcPr>
          <w:p w:rsidR="004144B5" w:rsidRPr="0007493D" w:rsidRDefault="004144B5" w:rsidP="0065251F">
            <w:pPr>
              <w:jc w:val="center"/>
              <w:rPr>
                <w:b/>
                <w:bCs/>
                <w:sz w:val="20"/>
              </w:rPr>
            </w:pPr>
            <w:r w:rsidRPr="0007493D">
              <w:rPr>
                <w:b/>
                <w:bCs/>
                <w:sz w:val="20"/>
              </w:rPr>
              <w:t>N-Nitratos</w:t>
            </w:r>
          </w:p>
          <w:p w:rsidR="004144B5" w:rsidRPr="0007493D" w:rsidRDefault="004144B5" w:rsidP="0065251F">
            <w:pPr>
              <w:jc w:val="center"/>
              <w:rPr>
                <w:b/>
                <w:bCs/>
                <w:sz w:val="20"/>
              </w:rPr>
            </w:pPr>
            <w:r w:rsidRPr="0007493D">
              <w:rPr>
                <w:b/>
                <w:bCs/>
                <w:sz w:val="20"/>
              </w:rPr>
              <w:t>(0-20) cm</w:t>
            </w:r>
          </w:p>
        </w:tc>
        <w:tc>
          <w:tcPr>
            <w:tcW w:w="1228" w:type="dxa"/>
            <w:shd w:val="clear" w:color="auto" w:fill="33CCCC"/>
            <w:vAlign w:val="center"/>
          </w:tcPr>
          <w:p w:rsidR="004144B5" w:rsidRPr="0007493D" w:rsidRDefault="004144B5" w:rsidP="0065251F">
            <w:pPr>
              <w:jc w:val="center"/>
              <w:rPr>
                <w:b/>
                <w:bCs/>
                <w:sz w:val="20"/>
              </w:rPr>
            </w:pPr>
            <w:r w:rsidRPr="0007493D">
              <w:rPr>
                <w:b/>
                <w:bCs/>
                <w:sz w:val="20"/>
              </w:rPr>
              <w:t>N-Nitratos suelo 0-</w:t>
            </w:r>
            <w:smartTag w:uri="urn:schemas-microsoft-com:office:smarttags" w:element="metricconverter">
              <w:smartTagPr>
                <w:attr w:name="ProductID" w:val="60 cm"/>
              </w:smartTagPr>
              <w:r w:rsidRPr="0007493D">
                <w:rPr>
                  <w:b/>
                  <w:bCs/>
                  <w:sz w:val="20"/>
                </w:rPr>
                <w:t>60 cm</w:t>
              </w:r>
            </w:smartTag>
          </w:p>
        </w:tc>
        <w:tc>
          <w:tcPr>
            <w:tcW w:w="1229" w:type="dxa"/>
            <w:shd w:val="clear" w:color="auto" w:fill="33CCCC"/>
            <w:vAlign w:val="center"/>
          </w:tcPr>
          <w:p w:rsidR="004144B5" w:rsidRPr="0007493D" w:rsidRDefault="004144B5" w:rsidP="0065251F">
            <w:pPr>
              <w:jc w:val="center"/>
              <w:rPr>
                <w:b/>
                <w:bCs/>
                <w:sz w:val="20"/>
              </w:rPr>
            </w:pPr>
            <w:r w:rsidRPr="0007493D">
              <w:rPr>
                <w:b/>
                <w:bCs/>
                <w:sz w:val="20"/>
              </w:rPr>
              <w:t>S-Sulfatos suelo 0-</w:t>
            </w:r>
            <w:smartTag w:uri="urn:schemas-microsoft-com:office:smarttags" w:element="metricconverter">
              <w:smartTagPr>
                <w:attr w:name="ProductID" w:val="20 cm"/>
              </w:smartTagPr>
              <w:r w:rsidRPr="0007493D">
                <w:rPr>
                  <w:b/>
                  <w:bCs/>
                  <w:sz w:val="20"/>
                </w:rPr>
                <w:t>20 cm</w:t>
              </w:r>
            </w:smartTag>
          </w:p>
        </w:tc>
      </w:tr>
      <w:tr w:rsidR="004144B5" w:rsidRPr="0007493D" w:rsidTr="008D0B1D">
        <w:trPr>
          <w:trHeight w:val="315"/>
          <w:jc w:val="center"/>
        </w:trPr>
        <w:tc>
          <w:tcPr>
            <w:tcW w:w="1078" w:type="dxa"/>
            <w:shd w:val="clear" w:color="auto" w:fill="33CCCC"/>
            <w:noWrap/>
            <w:vAlign w:val="center"/>
          </w:tcPr>
          <w:p w:rsidR="004144B5" w:rsidRPr="0007493D" w:rsidRDefault="004144B5" w:rsidP="0065251F">
            <w:pPr>
              <w:jc w:val="center"/>
              <w:rPr>
                <w:b/>
                <w:bCs/>
                <w:sz w:val="20"/>
              </w:rPr>
            </w:pPr>
          </w:p>
        </w:tc>
        <w:tc>
          <w:tcPr>
            <w:tcW w:w="1878" w:type="dxa"/>
            <w:shd w:val="clear" w:color="auto" w:fill="33CCCC"/>
            <w:noWrap/>
            <w:vAlign w:val="center"/>
          </w:tcPr>
          <w:p w:rsidR="004144B5" w:rsidRPr="0007493D" w:rsidRDefault="004144B5" w:rsidP="0065251F">
            <w:pPr>
              <w:jc w:val="center"/>
              <w:rPr>
                <w:b/>
                <w:bCs/>
                <w:sz w:val="20"/>
              </w:rPr>
            </w:pPr>
            <w:r w:rsidRPr="0007493D">
              <w:rPr>
                <w:b/>
                <w:bCs/>
                <w:sz w:val="20"/>
              </w:rPr>
              <w:t>agua 1:2,5</w:t>
            </w:r>
          </w:p>
        </w:tc>
        <w:tc>
          <w:tcPr>
            <w:tcW w:w="2224" w:type="dxa"/>
            <w:gridSpan w:val="2"/>
            <w:shd w:val="clear" w:color="auto" w:fill="33CCCC"/>
            <w:noWrap/>
            <w:vAlign w:val="center"/>
          </w:tcPr>
          <w:p w:rsidR="004144B5" w:rsidRPr="0007493D" w:rsidRDefault="004144B5" w:rsidP="0065251F">
            <w:pPr>
              <w:jc w:val="center"/>
              <w:rPr>
                <w:b/>
                <w:bCs/>
                <w:sz w:val="20"/>
              </w:rPr>
            </w:pPr>
            <w:r w:rsidRPr="0007493D">
              <w:rPr>
                <w:b/>
                <w:bCs/>
                <w:sz w:val="20"/>
              </w:rPr>
              <w:t>%</w:t>
            </w:r>
          </w:p>
        </w:tc>
        <w:tc>
          <w:tcPr>
            <w:tcW w:w="1275" w:type="dxa"/>
            <w:shd w:val="clear" w:color="auto" w:fill="33CCCC"/>
            <w:noWrap/>
            <w:vAlign w:val="center"/>
          </w:tcPr>
          <w:p w:rsidR="004144B5" w:rsidRPr="0007493D" w:rsidRDefault="004144B5" w:rsidP="0065251F">
            <w:pPr>
              <w:jc w:val="center"/>
              <w:rPr>
                <w:b/>
                <w:bCs/>
                <w:sz w:val="20"/>
              </w:rPr>
            </w:pPr>
            <w:r w:rsidRPr="0007493D">
              <w:rPr>
                <w:b/>
                <w:bCs/>
                <w:sz w:val="20"/>
              </w:rPr>
              <w:t>mg kg</w:t>
            </w:r>
            <w:r w:rsidRPr="0007493D">
              <w:rPr>
                <w:b/>
                <w:bCs/>
                <w:sz w:val="20"/>
                <w:vertAlign w:val="superscript"/>
              </w:rPr>
              <w:t>-1</w:t>
            </w:r>
          </w:p>
        </w:tc>
        <w:tc>
          <w:tcPr>
            <w:tcW w:w="1276" w:type="dxa"/>
            <w:shd w:val="clear" w:color="auto" w:fill="33CCCC"/>
            <w:vAlign w:val="center"/>
          </w:tcPr>
          <w:p w:rsidR="004144B5" w:rsidRPr="0007493D" w:rsidRDefault="004144B5" w:rsidP="0065251F">
            <w:pPr>
              <w:jc w:val="center"/>
              <w:rPr>
                <w:b/>
                <w:bCs/>
                <w:sz w:val="20"/>
              </w:rPr>
            </w:pPr>
            <w:r w:rsidRPr="0007493D">
              <w:rPr>
                <w:b/>
                <w:bCs/>
                <w:sz w:val="20"/>
              </w:rPr>
              <w:t>ppm</w:t>
            </w:r>
          </w:p>
        </w:tc>
        <w:tc>
          <w:tcPr>
            <w:tcW w:w="1228" w:type="dxa"/>
            <w:shd w:val="clear" w:color="auto" w:fill="33CCCC"/>
            <w:vAlign w:val="center"/>
          </w:tcPr>
          <w:p w:rsidR="004144B5" w:rsidRPr="0007493D" w:rsidRDefault="004144B5" w:rsidP="0065251F">
            <w:pPr>
              <w:jc w:val="center"/>
              <w:rPr>
                <w:b/>
                <w:bCs/>
                <w:sz w:val="20"/>
              </w:rPr>
            </w:pPr>
            <w:r w:rsidRPr="0007493D">
              <w:rPr>
                <w:b/>
                <w:bCs/>
                <w:sz w:val="20"/>
              </w:rPr>
              <w:t>kg ha</w:t>
            </w:r>
            <w:r w:rsidRPr="0007493D">
              <w:rPr>
                <w:b/>
                <w:bCs/>
                <w:sz w:val="20"/>
                <w:vertAlign w:val="superscript"/>
              </w:rPr>
              <w:t>-1</w:t>
            </w:r>
          </w:p>
        </w:tc>
        <w:tc>
          <w:tcPr>
            <w:tcW w:w="1229" w:type="dxa"/>
            <w:shd w:val="clear" w:color="auto" w:fill="33CCCC"/>
            <w:vAlign w:val="center"/>
          </w:tcPr>
          <w:p w:rsidR="004144B5" w:rsidRPr="0007493D" w:rsidRDefault="004144B5" w:rsidP="0065251F">
            <w:pPr>
              <w:jc w:val="center"/>
              <w:rPr>
                <w:b/>
                <w:bCs/>
                <w:sz w:val="20"/>
              </w:rPr>
            </w:pPr>
            <w:r w:rsidRPr="0007493D">
              <w:rPr>
                <w:b/>
                <w:bCs/>
                <w:sz w:val="20"/>
              </w:rPr>
              <w:t>kg ha</w:t>
            </w:r>
            <w:r w:rsidRPr="0007493D">
              <w:rPr>
                <w:b/>
                <w:bCs/>
                <w:sz w:val="20"/>
                <w:vertAlign w:val="superscript"/>
              </w:rPr>
              <w:t>-1</w:t>
            </w:r>
          </w:p>
        </w:tc>
      </w:tr>
      <w:tr w:rsidR="004144B5" w:rsidRPr="0007493D" w:rsidTr="0065251F">
        <w:trPr>
          <w:trHeight w:val="271"/>
          <w:jc w:val="center"/>
        </w:trPr>
        <w:tc>
          <w:tcPr>
            <w:tcW w:w="1078" w:type="dxa"/>
            <w:shd w:val="clear" w:color="auto" w:fill="auto"/>
            <w:noWrap/>
            <w:vAlign w:val="bottom"/>
          </w:tcPr>
          <w:p w:rsidR="004144B5" w:rsidRPr="0007493D" w:rsidRDefault="004144B5" w:rsidP="0065251F">
            <w:pPr>
              <w:jc w:val="center"/>
              <w:rPr>
                <w:b/>
                <w:bCs/>
                <w:sz w:val="20"/>
              </w:rPr>
            </w:pPr>
            <w:r w:rsidRPr="0007493D">
              <w:rPr>
                <w:b/>
                <w:bCs/>
                <w:sz w:val="20"/>
              </w:rPr>
              <w:t>0-20</w:t>
            </w:r>
          </w:p>
        </w:tc>
        <w:tc>
          <w:tcPr>
            <w:tcW w:w="1878" w:type="dxa"/>
            <w:shd w:val="clear" w:color="auto" w:fill="auto"/>
            <w:noWrap/>
            <w:vAlign w:val="bottom"/>
          </w:tcPr>
          <w:p w:rsidR="004144B5" w:rsidRPr="0007493D" w:rsidRDefault="004144B5" w:rsidP="0033257F">
            <w:pPr>
              <w:jc w:val="center"/>
              <w:rPr>
                <w:sz w:val="20"/>
              </w:rPr>
            </w:pPr>
            <w:r w:rsidRPr="0007493D">
              <w:rPr>
                <w:sz w:val="20"/>
              </w:rPr>
              <w:t>5,</w:t>
            </w:r>
            <w:r w:rsidR="0033257F">
              <w:rPr>
                <w:sz w:val="20"/>
              </w:rPr>
              <w:t>8</w:t>
            </w:r>
          </w:p>
        </w:tc>
        <w:tc>
          <w:tcPr>
            <w:tcW w:w="1090" w:type="dxa"/>
            <w:shd w:val="clear" w:color="auto" w:fill="auto"/>
            <w:noWrap/>
            <w:vAlign w:val="bottom"/>
          </w:tcPr>
          <w:p w:rsidR="004144B5" w:rsidRPr="0007493D" w:rsidRDefault="0033257F" w:rsidP="0065251F">
            <w:pPr>
              <w:jc w:val="center"/>
              <w:rPr>
                <w:sz w:val="20"/>
              </w:rPr>
            </w:pPr>
            <w:r>
              <w:rPr>
                <w:sz w:val="20"/>
              </w:rPr>
              <w:t>2,77</w:t>
            </w:r>
          </w:p>
        </w:tc>
        <w:tc>
          <w:tcPr>
            <w:tcW w:w="1134" w:type="dxa"/>
            <w:shd w:val="clear" w:color="auto" w:fill="auto"/>
            <w:noWrap/>
            <w:vAlign w:val="bottom"/>
          </w:tcPr>
          <w:p w:rsidR="004144B5" w:rsidRPr="0007493D" w:rsidRDefault="004144B5" w:rsidP="0033257F">
            <w:pPr>
              <w:jc w:val="center"/>
              <w:rPr>
                <w:sz w:val="20"/>
              </w:rPr>
            </w:pPr>
            <w:r w:rsidRPr="0007493D">
              <w:rPr>
                <w:sz w:val="20"/>
              </w:rPr>
              <w:t>0,</w:t>
            </w:r>
            <w:r w:rsidR="0033257F">
              <w:rPr>
                <w:sz w:val="20"/>
              </w:rPr>
              <w:t>139</w:t>
            </w:r>
          </w:p>
        </w:tc>
        <w:tc>
          <w:tcPr>
            <w:tcW w:w="1275" w:type="dxa"/>
            <w:shd w:val="clear" w:color="auto" w:fill="auto"/>
            <w:noWrap/>
            <w:vAlign w:val="bottom"/>
          </w:tcPr>
          <w:p w:rsidR="004144B5" w:rsidRPr="0007493D" w:rsidRDefault="0033257F" w:rsidP="0033257F">
            <w:pPr>
              <w:jc w:val="center"/>
              <w:rPr>
                <w:sz w:val="20"/>
              </w:rPr>
            </w:pPr>
            <w:r>
              <w:rPr>
                <w:sz w:val="20"/>
              </w:rPr>
              <w:t>10</w:t>
            </w:r>
            <w:r w:rsidR="004144B5" w:rsidRPr="0007493D">
              <w:rPr>
                <w:sz w:val="20"/>
              </w:rPr>
              <w:t>,</w:t>
            </w:r>
            <w:r>
              <w:rPr>
                <w:sz w:val="20"/>
              </w:rPr>
              <w:t>7</w:t>
            </w:r>
          </w:p>
        </w:tc>
        <w:tc>
          <w:tcPr>
            <w:tcW w:w="1276" w:type="dxa"/>
            <w:shd w:val="clear" w:color="auto" w:fill="auto"/>
            <w:vAlign w:val="bottom"/>
          </w:tcPr>
          <w:p w:rsidR="004144B5" w:rsidRPr="0007493D" w:rsidRDefault="0033257F" w:rsidP="0065251F">
            <w:pPr>
              <w:jc w:val="center"/>
              <w:rPr>
                <w:sz w:val="20"/>
              </w:rPr>
            </w:pPr>
            <w:r>
              <w:rPr>
                <w:sz w:val="20"/>
              </w:rPr>
              <w:t>12,9</w:t>
            </w:r>
          </w:p>
        </w:tc>
        <w:tc>
          <w:tcPr>
            <w:tcW w:w="1228" w:type="dxa"/>
            <w:shd w:val="clear" w:color="auto" w:fill="auto"/>
            <w:vAlign w:val="bottom"/>
          </w:tcPr>
          <w:p w:rsidR="004144B5" w:rsidRPr="0007493D" w:rsidRDefault="0033257F" w:rsidP="0033257F">
            <w:pPr>
              <w:jc w:val="center"/>
              <w:rPr>
                <w:sz w:val="20"/>
                <w:lang w:eastAsia="es-AR"/>
              </w:rPr>
            </w:pPr>
            <w:r>
              <w:rPr>
                <w:sz w:val="20"/>
                <w:lang w:eastAsia="es-AR"/>
              </w:rPr>
              <w:t>66,3</w:t>
            </w:r>
          </w:p>
        </w:tc>
        <w:tc>
          <w:tcPr>
            <w:tcW w:w="1229" w:type="dxa"/>
            <w:shd w:val="clear" w:color="auto" w:fill="auto"/>
            <w:vAlign w:val="bottom"/>
          </w:tcPr>
          <w:p w:rsidR="004144B5" w:rsidRPr="0007493D" w:rsidRDefault="0033257F" w:rsidP="0065251F">
            <w:pPr>
              <w:jc w:val="center"/>
              <w:rPr>
                <w:sz w:val="20"/>
              </w:rPr>
            </w:pPr>
            <w:r>
              <w:rPr>
                <w:sz w:val="20"/>
              </w:rPr>
              <w:t>8,3</w:t>
            </w:r>
          </w:p>
        </w:tc>
      </w:tr>
    </w:tbl>
    <w:p w:rsidR="004144B5" w:rsidRDefault="004144B5" w:rsidP="0087549E">
      <w:pPr>
        <w:ind w:firstLine="708"/>
        <w:jc w:val="both"/>
      </w:pPr>
    </w:p>
    <w:p w:rsidR="0087549E" w:rsidRDefault="0087549E" w:rsidP="0087549E">
      <w:pPr>
        <w:ind w:firstLine="708"/>
        <w:jc w:val="both"/>
      </w:pPr>
      <w:r>
        <w:t>Se recontaron plantas, y en el estado V3 se realizó una evaluación de infectividad</w:t>
      </w:r>
      <w:r w:rsidRPr="00A216C9">
        <w:t>,</w:t>
      </w:r>
      <w:r>
        <w:t xml:space="preserve"> considerando infectivas aquellas plantas con más de tres nódulos activos y morfológicamente normales. En R4 se</w:t>
      </w:r>
      <w:r w:rsidRPr="00A216C9">
        <w:t xml:space="preserve"> </w:t>
      </w:r>
      <w:r>
        <w:t xml:space="preserve">cuantificó el número de nódulos efectivos en raíz principal (RP) y raíz secundaria (RS), sobre cinco plantas de cada parcela. Posteriormente, se pesaron los nódulos y se determinó la distribución entre RP y RS. Cualitativamente, se evaluó su funcionalidad a través del color y su tamaño. En el mismo estado, se realizó una estimación indirecta del contenido de N por medio del </w:t>
      </w:r>
      <w:r w:rsidR="00E348A4">
        <w:t>sensor Green seeker</w:t>
      </w:r>
      <w:r>
        <w:t xml:space="preserve">, la cobertura mediante procesamiento con software específico de imágenes digitales, y el vigor a través de un índice cuantitativo de calidad del cultivo. La recolección se realizó con una cosechadora experimental automotriz. Sobre una muestra de cosecha se determinó la altura de las plantas, el número de vainas y los componentes del rendimiento, número (NG) y peso (PG) de los granos. Los resultados fueron analizados por partición de la varianza, comparaciones de medias y análisis de regresión. </w:t>
      </w:r>
    </w:p>
    <w:p w:rsidR="000D3725" w:rsidRDefault="000D3725" w:rsidP="00FC7964">
      <w:pPr>
        <w:jc w:val="both"/>
        <w:rPr>
          <w:b/>
          <w:smallCaps/>
        </w:rPr>
      </w:pPr>
    </w:p>
    <w:p w:rsidR="00FC7964" w:rsidRPr="002C1ED9" w:rsidRDefault="00FC7964" w:rsidP="00FC7964">
      <w:pPr>
        <w:jc w:val="both"/>
        <w:rPr>
          <w:smallCaps/>
        </w:rPr>
      </w:pPr>
      <w:r w:rsidRPr="002C1ED9">
        <w:rPr>
          <w:b/>
          <w:smallCaps/>
        </w:rPr>
        <w:t xml:space="preserve">Resultados y discusión </w:t>
      </w:r>
    </w:p>
    <w:p w:rsidR="008D0B1D" w:rsidRPr="002C1ED9" w:rsidRDefault="008D0B1D" w:rsidP="008D0B1D">
      <w:pPr>
        <w:jc w:val="both"/>
        <w:rPr>
          <w:b/>
          <w:smallCaps/>
        </w:rPr>
      </w:pPr>
      <w:r>
        <w:rPr>
          <w:b/>
          <w:smallCaps/>
        </w:rPr>
        <w:t xml:space="preserve">a) </w:t>
      </w:r>
      <w:r w:rsidRPr="002C1ED9">
        <w:rPr>
          <w:b/>
          <w:smallCaps/>
        </w:rPr>
        <w:t xml:space="preserve">Condiciones </w:t>
      </w:r>
      <w:r>
        <w:rPr>
          <w:b/>
          <w:smallCaps/>
        </w:rPr>
        <w:t>ambientales  durante la campaña</w:t>
      </w:r>
    </w:p>
    <w:p w:rsidR="005779A0" w:rsidRDefault="005779A0" w:rsidP="005779A0">
      <w:pPr>
        <w:ind w:firstLine="708"/>
        <w:jc w:val="both"/>
      </w:pPr>
      <w:r>
        <w:t xml:space="preserve">En la Figura 1 se presentan las precipitaciones determinadas en el sitio experimental y la evapotranspiración del cultivo, así como el balance hídrico decádico. La campaña se desarrolló bajo condiciones ambientales muy favorables, con precipitaciones abundantes y temperaturas moderadas. El balance hídrico no evidenció déficit en ningún estado fenológico (Figura 1). </w:t>
      </w:r>
    </w:p>
    <w:p w:rsidR="008D0B1D" w:rsidRDefault="006D565E" w:rsidP="008D0B1D">
      <w:pPr>
        <w:ind w:firstLine="708"/>
        <w:jc w:val="both"/>
      </w:pPr>
      <w:r w:rsidRPr="006D565E">
        <w:rPr>
          <w:noProof/>
          <w:lang w:val="es-AR" w:eastAsia="es-AR"/>
        </w:rPr>
        <w:lastRenderedPageBreak/>
        <w:drawing>
          <wp:inline distT="0" distB="0" distL="0" distR="0">
            <wp:extent cx="5319395" cy="33007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9395" cy="3300730"/>
                    </a:xfrm>
                    <a:prstGeom prst="rect">
                      <a:avLst/>
                    </a:prstGeom>
                    <a:noFill/>
                    <a:ln>
                      <a:noFill/>
                    </a:ln>
                  </pic:spPr>
                </pic:pic>
              </a:graphicData>
            </a:graphic>
          </wp:inline>
        </w:drawing>
      </w:r>
    </w:p>
    <w:p w:rsidR="008D0B1D" w:rsidRDefault="008D0B1D" w:rsidP="008D0B1D">
      <w:pPr>
        <w:jc w:val="both"/>
        <w:rPr>
          <w:i/>
          <w:iCs/>
          <w:sz w:val="22"/>
          <w:szCs w:val="22"/>
        </w:rPr>
      </w:pPr>
      <w:r w:rsidRPr="005A7338">
        <w:rPr>
          <w:b/>
          <w:bCs/>
          <w:sz w:val="22"/>
          <w:szCs w:val="22"/>
        </w:rPr>
        <w:t xml:space="preserve">Figura </w:t>
      </w:r>
      <w:r>
        <w:rPr>
          <w:b/>
          <w:bCs/>
          <w:sz w:val="22"/>
          <w:szCs w:val="22"/>
        </w:rPr>
        <w:t>1</w:t>
      </w:r>
      <w:r w:rsidRPr="005A7338">
        <w:rPr>
          <w:b/>
          <w:bCs/>
          <w:sz w:val="22"/>
          <w:szCs w:val="22"/>
        </w:rPr>
        <w:t>:</w:t>
      </w:r>
      <w:r w:rsidRPr="005A7338">
        <w:rPr>
          <w:sz w:val="22"/>
          <w:szCs w:val="22"/>
        </w:rPr>
        <w:t xml:space="preserve"> </w:t>
      </w:r>
      <w:r w:rsidRPr="005A7338">
        <w:rPr>
          <w:i/>
          <w:iCs/>
          <w:sz w:val="22"/>
          <w:szCs w:val="22"/>
        </w:rPr>
        <w:t xml:space="preserve">Precipitaciones, evapotranspiración y balance hídrico decádico considerando </w:t>
      </w:r>
      <w:r>
        <w:rPr>
          <w:i/>
          <w:iCs/>
          <w:sz w:val="22"/>
          <w:szCs w:val="22"/>
        </w:rPr>
        <w:t>2</w:t>
      </w:r>
      <w:r w:rsidRPr="005A7338">
        <w:rPr>
          <w:i/>
          <w:iCs/>
          <w:sz w:val="22"/>
          <w:szCs w:val="22"/>
        </w:rPr>
        <w:t xml:space="preserve"> m de profundidad. </w:t>
      </w:r>
      <w:r>
        <w:rPr>
          <w:i/>
          <w:iCs/>
          <w:sz w:val="22"/>
          <w:szCs w:val="22"/>
        </w:rPr>
        <w:t>Wheelwright</w:t>
      </w:r>
      <w:r w:rsidRPr="005A7338">
        <w:rPr>
          <w:i/>
          <w:iCs/>
          <w:sz w:val="22"/>
          <w:szCs w:val="22"/>
        </w:rPr>
        <w:t>, campaña 201</w:t>
      </w:r>
      <w:r>
        <w:rPr>
          <w:i/>
          <w:iCs/>
          <w:sz w:val="22"/>
          <w:szCs w:val="22"/>
        </w:rPr>
        <w:t>4</w:t>
      </w:r>
      <w:r w:rsidRPr="005A7338">
        <w:rPr>
          <w:i/>
          <w:iCs/>
          <w:sz w:val="22"/>
          <w:szCs w:val="22"/>
        </w:rPr>
        <w:t>/1</w:t>
      </w:r>
      <w:r>
        <w:rPr>
          <w:i/>
          <w:iCs/>
          <w:sz w:val="22"/>
          <w:szCs w:val="22"/>
        </w:rPr>
        <w:t>5</w:t>
      </w:r>
      <w:r w:rsidRPr="005A7338">
        <w:rPr>
          <w:i/>
          <w:iCs/>
          <w:sz w:val="22"/>
          <w:szCs w:val="22"/>
        </w:rPr>
        <w:t>. Precipitaciones totales</w:t>
      </w:r>
      <w:r>
        <w:rPr>
          <w:i/>
          <w:iCs/>
          <w:sz w:val="22"/>
          <w:szCs w:val="22"/>
        </w:rPr>
        <w:t xml:space="preserve"> en el ciclo</w:t>
      </w:r>
      <w:r w:rsidRPr="005A7338">
        <w:rPr>
          <w:i/>
          <w:iCs/>
          <w:sz w:val="22"/>
          <w:szCs w:val="22"/>
        </w:rPr>
        <w:t xml:space="preserve"> </w:t>
      </w:r>
      <w:r w:rsidR="006D565E">
        <w:rPr>
          <w:i/>
          <w:iCs/>
          <w:sz w:val="22"/>
          <w:szCs w:val="22"/>
        </w:rPr>
        <w:t>738</w:t>
      </w:r>
      <w:r>
        <w:rPr>
          <w:i/>
          <w:iCs/>
          <w:sz w:val="22"/>
          <w:szCs w:val="22"/>
        </w:rPr>
        <w:t xml:space="preserve"> </w:t>
      </w:r>
      <w:r w:rsidRPr="005A7338">
        <w:rPr>
          <w:i/>
          <w:iCs/>
          <w:sz w:val="22"/>
          <w:szCs w:val="22"/>
        </w:rPr>
        <w:t>mm. AU inicial (</w:t>
      </w:r>
      <w:r>
        <w:rPr>
          <w:i/>
          <w:iCs/>
          <w:sz w:val="22"/>
          <w:szCs w:val="22"/>
        </w:rPr>
        <w:t>200 cm</w:t>
      </w:r>
      <w:r w:rsidRPr="005A7338">
        <w:rPr>
          <w:i/>
          <w:iCs/>
          <w:sz w:val="22"/>
          <w:szCs w:val="22"/>
        </w:rPr>
        <w:t xml:space="preserve">) </w:t>
      </w:r>
      <w:r>
        <w:rPr>
          <w:i/>
          <w:iCs/>
          <w:sz w:val="22"/>
          <w:szCs w:val="22"/>
        </w:rPr>
        <w:t xml:space="preserve">170 </w:t>
      </w:r>
      <w:r w:rsidRPr="005A7338">
        <w:rPr>
          <w:i/>
          <w:iCs/>
          <w:sz w:val="22"/>
          <w:szCs w:val="22"/>
        </w:rPr>
        <w:t xml:space="preserve">mm. Déficit acumulado </w:t>
      </w:r>
      <w:r>
        <w:rPr>
          <w:i/>
          <w:iCs/>
          <w:sz w:val="22"/>
          <w:szCs w:val="22"/>
        </w:rPr>
        <w:t xml:space="preserve">0 </w:t>
      </w:r>
      <w:r w:rsidRPr="005A7338">
        <w:rPr>
          <w:i/>
          <w:iCs/>
          <w:sz w:val="22"/>
          <w:szCs w:val="22"/>
        </w:rPr>
        <w:t>mm.</w:t>
      </w:r>
    </w:p>
    <w:p w:rsidR="008D0B1D" w:rsidRDefault="008D0B1D" w:rsidP="008D0B1D">
      <w:pPr>
        <w:jc w:val="both"/>
        <w:rPr>
          <w:b/>
          <w:smallCaps/>
        </w:rPr>
      </w:pPr>
    </w:p>
    <w:p w:rsidR="004144B5" w:rsidRDefault="00627176" w:rsidP="00CB63A8">
      <w:pPr>
        <w:jc w:val="both"/>
        <w:rPr>
          <w:b/>
          <w:smallCaps/>
        </w:rPr>
      </w:pPr>
      <w:r>
        <w:rPr>
          <w:b/>
          <w:smallCaps/>
        </w:rPr>
        <w:t xml:space="preserve"> </w:t>
      </w:r>
    </w:p>
    <w:p w:rsidR="00CB63A8" w:rsidRDefault="00FC7964" w:rsidP="00CB63A8">
      <w:pPr>
        <w:jc w:val="both"/>
        <w:rPr>
          <w:b/>
          <w:smallCaps/>
        </w:rPr>
      </w:pPr>
      <w:r>
        <w:rPr>
          <w:b/>
          <w:smallCaps/>
        </w:rPr>
        <w:t xml:space="preserve">b) </w:t>
      </w:r>
      <w:r w:rsidR="00CB63A8" w:rsidRPr="002C1ED9">
        <w:rPr>
          <w:b/>
          <w:smallCaps/>
        </w:rPr>
        <w:t xml:space="preserve">Resultados </w:t>
      </w:r>
      <w:r>
        <w:rPr>
          <w:b/>
          <w:smallCaps/>
        </w:rPr>
        <w:t>del experimento</w:t>
      </w:r>
      <w:r w:rsidR="00CB63A8" w:rsidRPr="002C1ED9">
        <w:rPr>
          <w:b/>
          <w:smallCaps/>
        </w:rPr>
        <w:t xml:space="preserve"> </w:t>
      </w:r>
    </w:p>
    <w:p w:rsidR="0082012A" w:rsidRDefault="006D565E" w:rsidP="002C357A">
      <w:pPr>
        <w:pStyle w:val="Sangradetextonormal"/>
        <w:spacing w:after="0"/>
        <w:ind w:left="0" w:firstLine="708"/>
        <w:jc w:val="both"/>
        <w:rPr>
          <w:sz w:val="24"/>
          <w:szCs w:val="24"/>
        </w:rPr>
      </w:pPr>
      <w:r>
        <w:rPr>
          <w:sz w:val="24"/>
          <w:szCs w:val="24"/>
        </w:rPr>
        <w:t xml:space="preserve">Una caracterización de la nodulación se presenta en la Tabla 3, </w:t>
      </w:r>
      <w:r w:rsidR="007B587B">
        <w:rPr>
          <w:sz w:val="24"/>
          <w:szCs w:val="24"/>
        </w:rPr>
        <w:t xml:space="preserve">mientras que </w:t>
      </w:r>
      <w:r w:rsidR="0082012A" w:rsidRPr="0082012A">
        <w:rPr>
          <w:sz w:val="24"/>
          <w:szCs w:val="24"/>
        </w:rPr>
        <w:t xml:space="preserve">las variables </w:t>
      </w:r>
      <w:r w:rsidR="008D06D5">
        <w:rPr>
          <w:sz w:val="24"/>
          <w:szCs w:val="24"/>
        </w:rPr>
        <w:t xml:space="preserve">de cultivo cuantificadas </w:t>
      </w:r>
      <w:r w:rsidR="0082012A" w:rsidRPr="0082012A">
        <w:rPr>
          <w:sz w:val="24"/>
          <w:szCs w:val="24"/>
        </w:rPr>
        <w:t>en el experimento</w:t>
      </w:r>
      <w:r>
        <w:rPr>
          <w:sz w:val="24"/>
          <w:szCs w:val="24"/>
        </w:rPr>
        <w:t xml:space="preserve"> y los componentes del rendimiento</w:t>
      </w:r>
      <w:r w:rsidR="0082012A" w:rsidRPr="0082012A">
        <w:rPr>
          <w:sz w:val="24"/>
          <w:szCs w:val="24"/>
        </w:rPr>
        <w:t xml:space="preserve"> se </w:t>
      </w:r>
      <w:r w:rsidR="00A83C33">
        <w:rPr>
          <w:sz w:val="24"/>
          <w:szCs w:val="24"/>
        </w:rPr>
        <w:t>encuentran</w:t>
      </w:r>
      <w:r w:rsidR="0082012A" w:rsidRPr="0082012A">
        <w:rPr>
          <w:sz w:val="24"/>
          <w:szCs w:val="24"/>
        </w:rPr>
        <w:t xml:space="preserve"> en la Tabla </w:t>
      </w:r>
      <w:r>
        <w:rPr>
          <w:sz w:val="24"/>
          <w:szCs w:val="24"/>
        </w:rPr>
        <w:t>4</w:t>
      </w:r>
      <w:r w:rsidR="007B587B">
        <w:rPr>
          <w:sz w:val="24"/>
          <w:szCs w:val="24"/>
        </w:rPr>
        <w:t>.</w:t>
      </w:r>
    </w:p>
    <w:p w:rsidR="0026227B" w:rsidRDefault="0026227B" w:rsidP="00822CEA">
      <w:pPr>
        <w:pStyle w:val="Sangradetextonormal"/>
        <w:spacing w:after="0"/>
        <w:ind w:left="0"/>
        <w:jc w:val="both"/>
        <w:rPr>
          <w:b/>
          <w:sz w:val="22"/>
          <w:szCs w:val="22"/>
        </w:rPr>
      </w:pPr>
    </w:p>
    <w:p w:rsidR="00822CEA" w:rsidRPr="005F3BE5" w:rsidRDefault="00822CEA" w:rsidP="00822CEA">
      <w:pPr>
        <w:pStyle w:val="Sangradetextonormal"/>
        <w:spacing w:after="0"/>
        <w:ind w:left="0"/>
        <w:jc w:val="both"/>
        <w:rPr>
          <w:i/>
          <w:sz w:val="22"/>
          <w:szCs w:val="24"/>
        </w:rPr>
      </w:pPr>
      <w:r w:rsidRPr="005F3BE5">
        <w:rPr>
          <w:b/>
          <w:sz w:val="22"/>
          <w:szCs w:val="22"/>
        </w:rPr>
        <w:t xml:space="preserve">Tabla </w:t>
      </w:r>
      <w:r w:rsidR="006D565E">
        <w:rPr>
          <w:b/>
          <w:sz w:val="22"/>
          <w:szCs w:val="22"/>
        </w:rPr>
        <w:t>3</w:t>
      </w:r>
      <w:r w:rsidRPr="005F3BE5">
        <w:rPr>
          <w:b/>
          <w:sz w:val="22"/>
          <w:szCs w:val="22"/>
        </w:rPr>
        <w:t>:</w:t>
      </w:r>
      <w:r w:rsidRPr="005F3BE5">
        <w:rPr>
          <w:sz w:val="22"/>
          <w:szCs w:val="22"/>
        </w:rPr>
        <w:t xml:space="preserve"> </w:t>
      </w:r>
      <w:r w:rsidRPr="005F3BE5">
        <w:rPr>
          <w:i/>
          <w:sz w:val="22"/>
          <w:szCs w:val="22"/>
        </w:rPr>
        <w:t>Infectividad, Nódulos x planta en raíz principal (</w:t>
      </w:r>
      <w:r w:rsidR="009E055F">
        <w:rPr>
          <w:i/>
          <w:sz w:val="22"/>
          <w:szCs w:val="22"/>
        </w:rPr>
        <w:t>N</w:t>
      </w:r>
      <w:r w:rsidRPr="005F3BE5">
        <w:rPr>
          <w:i/>
          <w:sz w:val="22"/>
          <w:szCs w:val="22"/>
        </w:rPr>
        <w:t xml:space="preserve">RP) </w:t>
      </w:r>
      <w:r w:rsidR="009E055F">
        <w:rPr>
          <w:i/>
          <w:sz w:val="22"/>
          <w:szCs w:val="22"/>
        </w:rPr>
        <w:t xml:space="preserve"> y raíz secundaria (NRS), </w:t>
      </w:r>
      <w:r w:rsidR="00577F72" w:rsidRPr="005F3BE5">
        <w:rPr>
          <w:i/>
          <w:sz w:val="22"/>
          <w:szCs w:val="22"/>
        </w:rPr>
        <w:t xml:space="preserve">proporcionalidad en RP, </w:t>
      </w:r>
      <w:r w:rsidRPr="005F3BE5">
        <w:rPr>
          <w:i/>
          <w:sz w:val="22"/>
          <w:szCs w:val="22"/>
        </w:rPr>
        <w:t xml:space="preserve"> funcionalidad</w:t>
      </w:r>
      <w:r w:rsidRPr="005F3BE5">
        <w:rPr>
          <w:i/>
          <w:sz w:val="22"/>
          <w:szCs w:val="24"/>
        </w:rPr>
        <w:t xml:space="preserve"> determinada por coloración y tamaño de los nódulos</w:t>
      </w:r>
      <w:r w:rsidR="009E055F">
        <w:rPr>
          <w:i/>
          <w:sz w:val="22"/>
          <w:szCs w:val="24"/>
        </w:rPr>
        <w:t xml:space="preserve">. </w:t>
      </w:r>
      <w:r w:rsidR="00690F34">
        <w:rPr>
          <w:i/>
          <w:sz w:val="22"/>
          <w:szCs w:val="22"/>
        </w:rPr>
        <w:t>T</w:t>
      </w:r>
      <w:r w:rsidR="00690F34" w:rsidRPr="00311E31">
        <w:rPr>
          <w:i/>
          <w:sz w:val="22"/>
        </w:rPr>
        <w:t xml:space="preserve">ratamientos de inoculación </w:t>
      </w:r>
      <w:r w:rsidR="002317EA">
        <w:rPr>
          <w:i/>
          <w:sz w:val="22"/>
        </w:rPr>
        <w:t xml:space="preserve">con </w:t>
      </w:r>
      <w:r w:rsidR="00690F34">
        <w:rPr>
          <w:i/>
          <w:sz w:val="22"/>
        </w:rPr>
        <w:t xml:space="preserve"> </w:t>
      </w:r>
      <w:r w:rsidR="002317EA" w:rsidRPr="002317EA">
        <w:rPr>
          <w:i/>
          <w:sz w:val="22"/>
        </w:rPr>
        <w:t>Bradyrhizobium japonicum (Bj), Promotores de crecimiento vegetal,  fungi</w:t>
      </w:r>
      <w:r w:rsidR="002317EA">
        <w:rPr>
          <w:i/>
          <w:sz w:val="22"/>
        </w:rPr>
        <w:t xml:space="preserve">cidas y protectores bacterianos </w:t>
      </w:r>
      <w:r w:rsidR="00690F34">
        <w:rPr>
          <w:i/>
          <w:sz w:val="22"/>
        </w:rPr>
        <w:t>en Soja</w:t>
      </w:r>
      <w:r w:rsidR="009E055F" w:rsidRPr="00311E31">
        <w:rPr>
          <w:i/>
          <w:sz w:val="22"/>
        </w:rPr>
        <w:t>.</w:t>
      </w:r>
      <w:r w:rsidRPr="005F3BE5">
        <w:rPr>
          <w:i/>
          <w:sz w:val="22"/>
          <w:szCs w:val="24"/>
        </w:rPr>
        <w:t xml:space="preserve"> </w:t>
      </w:r>
      <w:r w:rsidR="000E51D2">
        <w:rPr>
          <w:i/>
          <w:sz w:val="22"/>
          <w:szCs w:val="24"/>
        </w:rPr>
        <w:t>Pergamino</w:t>
      </w:r>
      <w:r w:rsidRPr="005F3BE5">
        <w:rPr>
          <w:i/>
          <w:sz w:val="22"/>
          <w:szCs w:val="24"/>
        </w:rPr>
        <w:t>, campaña 201</w:t>
      </w:r>
      <w:r w:rsidR="005F3BE5">
        <w:rPr>
          <w:i/>
          <w:sz w:val="22"/>
          <w:szCs w:val="24"/>
        </w:rPr>
        <w:t>4</w:t>
      </w:r>
      <w:r w:rsidRPr="005F3BE5">
        <w:rPr>
          <w:i/>
          <w:sz w:val="22"/>
          <w:szCs w:val="24"/>
        </w:rPr>
        <w:t>/1</w:t>
      </w:r>
      <w:r w:rsidR="005F3BE5">
        <w:rPr>
          <w:i/>
          <w:sz w:val="22"/>
          <w:szCs w:val="24"/>
        </w:rPr>
        <w:t>5</w:t>
      </w:r>
      <w:r w:rsidRPr="005F3BE5">
        <w:rPr>
          <w:i/>
          <w:sz w:val="22"/>
          <w:szCs w:val="24"/>
        </w:rPr>
        <w:t>.</w:t>
      </w:r>
    </w:p>
    <w:tbl>
      <w:tblPr>
        <w:tblW w:w="0" w:type="auto"/>
        <w:jc w:val="center"/>
        <w:tblInd w:w="-2809" w:type="dxa"/>
        <w:tblLayout w:type="fixed"/>
        <w:tblCellMar>
          <w:left w:w="70" w:type="dxa"/>
          <w:right w:w="70" w:type="dxa"/>
        </w:tblCellMar>
        <w:tblLook w:val="0000"/>
      </w:tblPr>
      <w:tblGrid>
        <w:gridCol w:w="624"/>
        <w:gridCol w:w="3686"/>
        <w:gridCol w:w="1134"/>
        <w:gridCol w:w="1134"/>
        <w:gridCol w:w="888"/>
        <w:gridCol w:w="1132"/>
        <w:gridCol w:w="1132"/>
      </w:tblGrid>
      <w:tr w:rsidR="005F3BE5" w:rsidRPr="005F3BE5" w:rsidTr="0000016A">
        <w:trPr>
          <w:trHeight w:val="857"/>
          <w:jc w:val="center"/>
        </w:trPr>
        <w:tc>
          <w:tcPr>
            <w:tcW w:w="624" w:type="dxa"/>
            <w:tcBorders>
              <w:top w:val="single" w:sz="8" w:space="0" w:color="auto"/>
              <w:left w:val="single" w:sz="8" w:space="0" w:color="auto"/>
              <w:right w:val="single" w:sz="4" w:space="0" w:color="auto"/>
            </w:tcBorders>
            <w:shd w:val="clear" w:color="auto" w:fill="33CCCC"/>
            <w:noWrap/>
            <w:vAlign w:val="center"/>
          </w:tcPr>
          <w:p w:rsidR="005F3BE5" w:rsidRPr="005F3BE5" w:rsidRDefault="005F3BE5" w:rsidP="005F3BE5">
            <w:pPr>
              <w:jc w:val="center"/>
              <w:rPr>
                <w:rFonts w:asciiTheme="minorHAnsi" w:hAnsiTheme="minorHAnsi"/>
                <w:b/>
                <w:sz w:val="22"/>
                <w:szCs w:val="22"/>
              </w:rPr>
            </w:pPr>
            <w:r w:rsidRPr="005F3BE5">
              <w:rPr>
                <w:rFonts w:asciiTheme="minorHAnsi" w:hAnsiTheme="minorHAnsi"/>
                <w:b/>
                <w:sz w:val="22"/>
                <w:szCs w:val="22"/>
              </w:rPr>
              <w:t>Trat</w:t>
            </w:r>
          </w:p>
        </w:tc>
        <w:tc>
          <w:tcPr>
            <w:tcW w:w="3686" w:type="dxa"/>
            <w:tcBorders>
              <w:top w:val="single" w:sz="8" w:space="0" w:color="auto"/>
              <w:left w:val="nil"/>
              <w:right w:val="single" w:sz="4" w:space="0" w:color="auto"/>
            </w:tcBorders>
            <w:shd w:val="clear" w:color="auto" w:fill="33CCCC"/>
            <w:vAlign w:val="center"/>
          </w:tcPr>
          <w:p w:rsidR="005F3BE5" w:rsidRPr="005F3BE5" w:rsidRDefault="005F3BE5" w:rsidP="005F3BE5">
            <w:pPr>
              <w:jc w:val="center"/>
              <w:rPr>
                <w:rFonts w:asciiTheme="minorHAnsi" w:hAnsiTheme="minorHAnsi"/>
                <w:b/>
                <w:sz w:val="22"/>
                <w:szCs w:val="22"/>
              </w:rPr>
            </w:pPr>
            <w:r>
              <w:rPr>
                <w:rFonts w:asciiTheme="minorHAnsi" w:hAnsiTheme="minorHAnsi"/>
                <w:b/>
                <w:sz w:val="22"/>
                <w:szCs w:val="22"/>
              </w:rPr>
              <w:t>Tratamientos</w:t>
            </w:r>
          </w:p>
        </w:tc>
        <w:tc>
          <w:tcPr>
            <w:tcW w:w="1134" w:type="dxa"/>
            <w:tcBorders>
              <w:top w:val="single" w:sz="8" w:space="0" w:color="auto"/>
              <w:left w:val="single" w:sz="4" w:space="0" w:color="auto"/>
              <w:bottom w:val="single" w:sz="8" w:space="0" w:color="auto"/>
              <w:right w:val="single" w:sz="4" w:space="0" w:color="auto"/>
            </w:tcBorders>
            <w:shd w:val="clear" w:color="auto" w:fill="33CCCC"/>
            <w:vAlign w:val="center"/>
          </w:tcPr>
          <w:p w:rsidR="005F3BE5" w:rsidRPr="005F3BE5" w:rsidRDefault="005F3BE5" w:rsidP="005F3BE5">
            <w:pPr>
              <w:ind w:hanging="95"/>
              <w:jc w:val="center"/>
              <w:rPr>
                <w:rFonts w:asciiTheme="minorHAnsi" w:hAnsiTheme="minorHAnsi"/>
                <w:b/>
                <w:bCs/>
                <w:sz w:val="22"/>
                <w:szCs w:val="22"/>
              </w:rPr>
            </w:pPr>
            <w:r w:rsidRPr="005F3BE5">
              <w:rPr>
                <w:rFonts w:asciiTheme="minorHAnsi" w:hAnsiTheme="minorHAnsi"/>
                <w:b/>
                <w:bCs/>
                <w:sz w:val="22"/>
                <w:szCs w:val="22"/>
              </w:rPr>
              <w:t>Infectividad V3</w:t>
            </w:r>
          </w:p>
        </w:tc>
        <w:tc>
          <w:tcPr>
            <w:tcW w:w="1134" w:type="dxa"/>
            <w:tcBorders>
              <w:top w:val="single" w:sz="8" w:space="0" w:color="auto"/>
              <w:left w:val="single" w:sz="4" w:space="0" w:color="auto"/>
              <w:right w:val="single" w:sz="4" w:space="0" w:color="auto"/>
            </w:tcBorders>
            <w:shd w:val="clear" w:color="auto" w:fill="33CCCC"/>
            <w:vAlign w:val="center"/>
          </w:tcPr>
          <w:p w:rsidR="005F3BE5" w:rsidRPr="005F3BE5" w:rsidRDefault="005F3BE5" w:rsidP="005F3BE5">
            <w:pPr>
              <w:jc w:val="center"/>
              <w:rPr>
                <w:rFonts w:asciiTheme="minorHAnsi" w:hAnsiTheme="minorHAnsi"/>
                <w:b/>
                <w:bCs/>
                <w:color w:val="000000"/>
                <w:sz w:val="22"/>
                <w:szCs w:val="22"/>
              </w:rPr>
            </w:pPr>
            <w:r w:rsidRPr="005F3BE5">
              <w:rPr>
                <w:rFonts w:asciiTheme="minorHAnsi" w:hAnsiTheme="minorHAnsi"/>
                <w:b/>
                <w:bCs/>
                <w:color w:val="000000"/>
                <w:sz w:val="22"/>
                <w:szCs w:val="22"/>
              </w:rPr>
              <w:t>NRP</w:t>
            </w:r>
          </w:p>
        </w:tc>
        <w:tc>
          <w:tcPr>
            <w:tcW w:w="888" w:type="dxa"/>
            <w:tcBorders>
              <w:top w:val="single" w:sz="8" w:space="0" w:color="auto"/>
              <w:left w:val="single" w:sz="4" w:space="0" w:color="auto"/>
              <w:right w:val="single" w:sz="4" w:space="0" w:color="auto"/>
            </w:tcBorders>
            <w:shd w:val="clear" w:color="auto" w:fill="33CCCC"/>
            <w:vAlign w:val="center"/>
          </w:tcPr>
          <w:p w:rsidR="005F3BE5" w:rsidRPr="005F3BE5" w:rsidRDefault="005F3BE5" w:rsidP="005F3BE5">
            <w:pPr>
              <w:jc w:val="center"/>
              <w:rPr>
                <w:rFonts w:asciiTheme="minorHAnsi" w:hAnsiTheme="minorHAnsi"/>
                <w:b/>
                <w:bCs/>
                <w:color w:val="000000"/>
                <w:sz w:val="22"/>
                <w:szCs w:val="22"/>
              </w:rPr>
            </w:pPr>
            <w:r w:rsidRPr="005F3BE5">
              <w:rPr>
                <w:rFonts w:asciiTheme="minorHAnsi" w:hAnsiTheme="minorHAnsi"/>
                <w:b/>
                <w:bCs/>
                <w:color w:val="000000"/>
                <w:sz w:val="22"/>
                <w:szCs w:val="22"/>
              </w:rPr>
              <w:t>NRS</w:t>
            </w:r>
          </w:p>
        </w:tc>
        <w:tc>
          <w:tcPr>
            <w:tcW w:w="1132" w:type="dxa"/>
            <w:tcBorders>
              <w:top w:val="single" w:sz="8" w:space="0" w:color="auto"/>
              <w:left w:val="single" w:sz="4" w:space="0" w:color="auto"/>
              <w:right w:val="single" w:sz="4" w:space="0" w:color="auto"/>
            </w:tcBorders>
            <w:shd w:val="clear" w:color="auto" w:fill="33CCCC"/>
            <w:vAlign w:val="center"/>
          </w:tcPr>
          <w:p w:rsidR="005F3BE5" w:rsidRPr="005F3BE5" w:rsidRDefault="005F3BE5" w:rsidP="005F3BE5">
            <w:pPr>
              <w:jc w:val="center"/>
              <w:rPr>
                <w:rFonts w:asciiTheme="minorHAnsi" w:hAnsiTheme="minorHAnsi"/>
                <w:b/>
                <w:bCs/>
                <w:color w:val="000000"/>
                <w:sz w:val="22"/>
                <w:szCs w:val="22"/>
              </w:rPr>
            </w:pPr>
            <w:r w:rsidRPr="005F3BE5">
              <w:rPr>
                <w:rFonts w:asciiTheme="minorHAnsi" w:hAnsiTheme="minorHAnsi"/>
                <w:b/>
                <w:bCs/>
                <w:color w:val="000000"/>
                <w:sz w:val="22"/>
                <w:szCs w:val="22"/>
              </w:rPr>
              <w:t>Tamaño</w:t>
            </w:r>
          </w:p>
        </w:tc>
        <w:tc>
          <w:tcPr>
            <w:tcW w:w="1132" w:type="dxa"/>
            <w:tcBorders>
              <w:top w:val="single" w:sz="8" w:space="0" w:color="auto"/>
              <w:left w:val="single" w:sz="4" w:space="0" w:color="auto"/>
              <w:right w:val="single" w:sz="4" w:space="0" w:color="auto"/>
            </w:tcBorders>
            <w:shd w:val="clear" w:color="auto" w:fill="33CCCC"/>
            <w:vAlign w:val="center"/>
          </w:tcPr>
          <w:p w:rsidR="005F3BE5" w:rsidRPr="005F3BE5" w:rsidRDefault="005F3BE5" w:rsidP="005F3BE5">
            <w:pPr>
              <w:jc w:val="center"/>
              <w:rPr>
                <w:rFonts w:asciiTheme="minorHAnsi" w:hAnsiTheme="minorHAnsi"/>
                <w:b/>
                <w:bCs/>
                <w:color w:val="000000"/>
                <w:sz w:val="22"/>
                <w:szCs w:val="22"/>
              </w:rPr>
            </w:pPr>
            <w:r w:rsidRPr="005F3BE5">
              <w:rPr>
                <w:rFonts w:asciiTheme="minorHAnsi" w:hAnsiTheme="minorHAnsi"/>
                <w:b/>
                <w:bCs/>
                <w:color w:val="000000"/>
                <w:sz w:val="22"/>
                <w:szCs w:val="22"/>
              </w:rPr>
              <w:t>%RP</w:t>
            </w:r>
          </w:p>
        </w:tc>
      </w:tr>
      <w:tr w:rsidR="000E51D2" w:rsidRPr="00FC7964" w:rsidTr="003C7A91">
        <w:trPr>
          <w:trHeight w:val="255"/>
          <w:jc w:val="center"/>
        </w:trPr>
        <w:tc>
          <w:tcPr>
            <w:tcW w:w="624" w:type="dxa"/>
            <w:tcBorders>
              <w:top w:val="single" w:sz="8" w:space="0" w:color="auto"/>
              <w:left w:val="single" w:sz="4" w:space="0" w:color="auto"/>
              <w:bottom w:val="single" w:sz="4" w:space="0" w:color="auto"/>
              <w:right w:val="single" w:sz="4" w:space="0" w:color="auto"/>
            </w:tcBorders>
            <w:shd w:val="clear" w:color="auto" w:fill="auto"/>
            <w:noWrap/>
            <w:vAlign w:val="center"/>
          </w:tcPr>
          <w:p w:rsidR="000E51D2" w:rsidRPr="005F3BE5" w:rsidRDefault="000E51D2" w:rsidP="00690F34">
            <w:pPr>
              <w:jc w:val="center"/>
              <w:rPr>
                <w:b/>
                <w:sz w:val="22"/>
                <w:szCs w:val="22"/>
              </w:rPr>
            </w:pPr>
            <w:r w:rsidRPr="005F3BE5">
              <w:rPr>
                <w:b/>
                <w:sz w:val="22"/>
                <w:szCs w:val="22"/>
              </w:rPr>
              <w:t>T1</w:t>
            </w:r>
          </w:p>
        </w:tc>
        <w:tc>
          <w:tcPr>
            <w:tcW w:w="3686" w:type="dxa"/>
            <w:tcBorders>
              <w:top w:val="single" w:sz="8" w:space="0" w:color="auto"/>
              <w:left w:val="nil"/>
              <w:bottom w:val="single" w:sz="4" w:space="0" w:color="auto"/>
              <w:right w:val="single" w:sz="4" w:space="0" w:color="auto"/>
            </w:tcBorders>
            <w:vAlign w:val="center"/>
          </w:tcPr>
          <w:p w:rsidR="000E51D2" w:rsidRPr="00690F34" w:rsidRDefault="000E51D2">
            <w:pPr>
              <w:rPr>
                <w:rFonts w:ascii="Calibri" w:hAnsi="Calibri"/>
                <w:color w:val="000000"/>
                <w:sz w:val="22"/>
                <w:szCs w:val="20"/>
              </w:rPr>
            </w:pPr>
            <w:r w:rsidRPr="00690F34">
              <w:rPr>
                <w:rFonts w:ascii="Calibri" w:hAnsi="Calibri"/>
                <w:color w:val="000000"/>
                <w:sz w:val="22"/>
                <w:szCs w:val="20"/>
              </w:rPr>
              <w:t>Testigo sin inocular</w:t>
            </w:r>
          </w:p>
        </w:tc>
        <w:tc>
          <w:tcPr>
            <w:tcW w:w="1134" w:type="dxa"/>
            <w:tcBorders>
              <w:top w:val="single" w:sz="8" w:space="0" w:color="auto"/>
              <w:left w:val="single" w:sz="4" w:space="0" w:color="auto"/>
              <w:bottom w:val="single" w:sz="4" w:space="0" w:color="auto"/>
              <w:right w:val="single" w:sz="4" w:space="0" w:color="auto"/>
            </w:tcBorders>
            <w:vAlign w:val="bottom"/>
          </w:tcPr>
          <w:p w:rsidR="000E51D2" w:rsidRPr="005F3BE5" w:rsidRDefault="000E51D2" w:rsidP="00CC7EAE">
            <w:pPr>
              <w:jc w:val="center"/>
              <w:rPr>
                <w:rFonts w:asciiTheme="minorHAnsi" w:hAnsiTheme="minorHAnsi"/>
                <w:sz w:val="22"/>
                <w:szCs w:val="22"/>
              </w:rPr>
            </w:pPr>
            <w:r w:rsidRPr="005F3BE5">
              <w:rPr>
                <w:rFonts w:asciiTheme="minorHAnsi" w:hAnsiTheme="minorHAnsi"/>
                <w:sz w:val="22"/>
                <w:szCs w:val="22"/>
              </w:rPr>
              <w:t>100</w:t>
            </w:r>
          </w:p>
        </w:tc>
        <w:tc>
          <w:tcPr>
            <w:tcW w:w="1134" w:type="dxa"/>
            <w:tcBorders>
              <w:top w:val="single" w:sz="8"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31</w:t>
            </w:r>
          </w:p>
        </w:tc>
        <w:tc>
          <w:tcPr>
            <w:tcW w:w="888" w:type="dxa"/>
            <w:tcBorders>
              <w:top w:val="single" w:sz="8"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11</w:t>
            </w:r>
          </w:p>
        </w:tc>
        <w:tc>
          <w:tcPr>
            <w:tcW w:w="1132" w:type="dxa"/>
            <w:tcBorders>
              <w:top w:val="single" w:sz="8"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G</w:t>
            </w:r>
          </w:p>
        </w:tc>
        <w:tc>
          <w:tcPr>
            <w:tcW w:w="1132" w:type="dxa"/>
            <w:tcBorders>
              <w:top w:val="single" w:sz="8"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80</w:t>
            </w:r>
          </w:p>
        </w:tc>
      </w:tr>
      <w:tr w:rsidR="000E51D2" w:rsidRPr="00FC7964" w:rsidTr="003C7A91">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1D2" w:rsidRPr="005F3BE5" w:rsidRDefault="000E51D2" w:rsidP="00690F34">
            <w:pPr>
              <w:jc w:val="center"/>
              <w:rPr>
                <w:b/>
                <w:sz w:val="22"/>
                <w:szCs w:val="22"/>
              </w:rPr>
            </w:pPr>
            <w:r w:rsidRPr="005F3BE5">
              <w:rPr>
                <w:b/>
                <w:sz w:val="22"/>
                <w:szCs w:val="22"/>
              </w:rPr>
              <w:t>T2</w:t>
            </w:r>
          </w:p>
        </w:tc>
        <w:tc>
          <w:tcPr>
            <w:tcW w:w="3686" w:type="dxa"/>
            <w:tcBorders>
              <w:top w:val="single" w:sz="4" w:space="0" w:color="auto"/>
              <w:left w:val="nil"/>
              <w:bottom w:val="single" w:sz="4" w:space="0" w:color="auto"/>
              <w:right w:val="single" w:sz="4" w:space="0" w:color="auto"/>
            </w:tcBorders>
            <w:vAlign w:val="center"/>
          </w:tcPr>
          <w:p w:rsidR="000E51D2" w:rsidRPr="00690F34" w:rsidRDefault="000E51D2">
            <w:pPr>
              <w:rPr>
                <w:rFonts w:ascii="Calibri" w:hAnsi="Calibri"/>
                <w:color w:val="000000"/>
                <w:sz w:val="22"/>
                <w:szCs w:val="20"/>
              </w:rPr>
            </w:pPr>
            <w:r>
              <w:rPr>
                <w:rFonts w:ascii="Calibri" w:hAnsi="Calibri"/>
                <w:color w:val="000000"/>
                <w:sz w:val="22"/>
                <w:szCs w:val="20"/>
              </w:rPr>
              <w:t>Complus Pack</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Pr="005F3BE5" w:rsidRDefault="000E51D2" w:rsidP="00CC7EAE">
            <w:pPr>
              <w:jc w:val="center"/>
              <w:rPr>
                <w:rFonts w:asciiTheme="minorHAnsi" w:hAnsiTheme="minorHAnsi"/>
                <w:sz w:val="22"/>
                <w:szCs w:val="22"/>
              </w:rPr>
            </w:pPr>
            <w:r w:rsidRPr="005F3BE5">
              <w:rPr>
                <w:rFonts w:asciiTheme="minorHAnsi" w:hAnsiTheme="minorHAnsi"/>
                <w:sz w:val="22"/>
                <w:szCs w:val="22"/>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32</w:t>
            </w:r>
          </w:p>
        </w:tc>
        <w:tc>
          <w:tcPr>
            <w:tcW w:w="888"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6</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G</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75</w:t>
            </w:r>
          </w:p>
        </w:tc>
      </w:tr>
      <w:tr w:rsidR="000E51D2" w:rsidRPr="00FC7964" w:rsidTr="003C7A91">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1D2" w:rsidRPr="005F3BE5" w:rsidRDefault="000E51D2" w:rsidP="00690F34">
            <w:pPr>
              <w:jc w:val="center"/>
              <w:rPr>
                <w:b/>
                <w:sz w:val="22"/>
                <w:szCs w:val="22"/>
              </w:rPr>
            </w:pPr>
            <w:r w:rsidRPr="005F3BE5">
              <w:rPr>
                <w:b/>
                <w:sz w:val="22"/>
                <w:szCs w:val="22"/>
              </w:rPr>
              <w:t>T3</w:t>
            </w:r>
          </w:p>
        </w:tc>
        <w:tc>
          <w:tcPr>
            <w:tcW w:w="3686" w:type="dxa"/>
            <w:tcBorders>
              <w:top w:val="single" w:sz="4" w:space="0" w:color="auto"/>
              <w:left w:val="nil"/>
              <w:bottom w:val="single" w:sz="4" w:space="0" w:color="auto"/>
              <w:right w:val="single" w:sz="4" w:space="0" w:color="auto"/>
            </w:tcBorders>
            <w:vAlign w:val="center"/>
          </w:tcPr>
          <w:p w:rsidR="000E51D2" w:rsidRPr="00690F34" w:rsidRDefault="000E51D2">
            <w:pPr>
              <w:rPr>
                <w:rFonts w:ascii="Calibri" w:hAnsi="Calibri"/>
                <w:color w:val="000000"/>
                <w:sz w:val="22"/>
                <w:szCs w:val="20"/>
              </w:rPr>
            </w:pPr>
            <w:r>
              <w:rPr>
                <w:rFonts w:ascii="Calibri" w:hAnsi="Calibri"/>
                <w:color w:val="000000"/>
                <w:sz w:val="22"/>
                <w:szCs w:val="20"/>
              </w:rPr>
              <w:t>Complus Ultra</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Pr="005F3BE5" w:rsidRDefault="000E51D2" w:rsidP="00CC7EAE">
            <w:pPr>
              <w:jc w:val="center"/>
              <w:rPr>
                <w:rFonts w:asciiTheme="minorHAnsi" w:hAnsiTheme="minorHAnsi"/>
                <w:sz w:val="22"/>
                <w:szCs w:val="22"/>
              </w:rPr>
            </w:pPr>
            <w:r w:rsidRPr="005F3BE5">
              <w:rPr>
                <w:rFonts w:asciiTheme="minorHAnsi" w:hAnsiTheme="minorHAnsi"/>
                <w:sz w:val="22"/>
                <w:szCs w:val="22"/>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31</w:t>
            </w:r>
          </w:p>
        </w:tc>
        <w:tc>
          <w:tcPr>
            <w:tcW w:w="888"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&gt;20</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G</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85</w:t>
            </w:r>
          </w:p>
        </w:tc>
      </w:tr>
      <w:tr w:rsidR="000E51D2" w:rsidRPr="00FC7964" w:rsidTr="003C7A91">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1D2" w:rsidRPr="005F3BE5" w:rsidRDefault="000E51D2" w:rsidP="00690F34">
            <w:pPr>
              <w:jc w:val="center"/>
              <w:rPr>
                <w:b/>
                <w:sz w:val="22"/>
                <w:szCs w:val="22"/>
              </w:rPr>
            </w:pPr>
            <w:r>
              <w:rPr>
                <w:b/>
                <w:sz w:val="22"/>
                <w:szCs w:val="22"/>
              </w:rPr>
              <w:t>T4</w:t>
            </w:r>
          </w:p>
        </w:tc>
        <w:tc>
          <w:tcPr>
            <w:tcW w:w="3686" w:type="dxa"/>
            <w:tcBorders>
              <w:top w:val="single" w:sz="4" w:space="0" w:color="auto"/>
              <w:left w:val="nil"/>
              <w:bottom w:val="single" w:sz="4" w:space="0" w:color="auto"/>
              <w:right w:val="single" w:sz="4" w:space="0" w:color="auto"/>
            </w:tcBorders>
            <w:vAlign w:val="center"/>
          </w:tcPr>
          <w:p w:rsidR="000E51D2" w:rsidRPr="00690F34" w:rsidRDefault="000E51D2">
            <w:pPr>
              <w:rPr>
                <w:rFonts w:ascii="Calibri" w:hAnsi="Calibri"/>
                <w:color w:val="000000"/>
                <w:sz w:val="22"/>
                <w:szCs w:val="20"/>
              </w:rPr>
            </w:pPr>
            <w:r>
              <w:rPr>
                <w:rFonts w:ascii="Calibri" w:hAnsi="Calibri"/>
                <w:color w:val="000000"/>
                <w:sz w:val="22"/>
                <w:szCs w:val="20"/>
              </w:rPr>
              <w:t>Testigo inoculado</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Pr="005F3BE5" w:rsidRDefault="00CC7EAE" w:rsidP="00CC7EAE">
            <w:pPr>
              <w:jc w:val="center"/>
              <w:rPr>
                <w:rFonts w:asciiTheme="minorHAnsi" w:hAnsiTheme="minorHAnsi"/>
                <w:sz w:val="22"/>
                <w:szCs w:val="22"/>
              </w:rPr>
            </w:pPr>
            <w:r>
              <w:rPr>
                <w:rFonts w:asciiTheme="minorHAnsi" w:hAnsiTheme="minorHAnsi"/>
                <w:sz w:val="22"/>
                <w:szCs w:val="22"/>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26</w:t>
            </w:r>
          </w:p>
        </w:tc>
        <w:tc>
          <w:tcPr>
            <w:tcW w:w="888"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5</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MG</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60</w:t>
            </w:r>
          </w:p>
        </w:tc>
      </w:tr>
      <w:tr w:rsidR="000E51D2" w:rsidRPr="00FC7964" w:rsidTr="003C7A91">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1D2" w:rsidRPr="005F3BE5" w:rsidRDefault="000E51D2" w:rsidP="00690F34">
            <w:pPr>
              <w:jc w:val="center"/>
              <w:rPr>
                <w:b/>
                <w:sz w:val="22"/>
                <w:szCs w:val="22"/>
              </w:rPr>
            </w:pPr>
            <w:r w:rsidRPr="005F3BE5">
              <w:rPr>
                <w:b/>
                <w:sz w:val="22"/>
                <w:szCs w:val="22"/>
              </w:rPr>
              <w:t>T</w:t>
            </w:r>
            <w:r>
              <w:rPr>
                <w:b/>
                <w:sz w:val="22"/>
                <w:szCs w:val="22"/>
              </w:rPr>
              <w:t>5</w:t>
            </w:r>
          </w:p>
        </w:tc>
        <w:tc>
          <w:tcPr>
            <w:tcW w:w="3686" w:type="dxa"/>
            <w:tcBorders>
              <w:top w:val="single" w:sz="4" w:space="0" w:color="auto"/>
              <w:left w:val="nil"/>
              <w:bottom w:val="single" w:sz="4" w:space="0" w:color="auto"/>
              <w:right w:val="single" w:sz="4" w:space="0" w:color="auto"/>
            </w:tcBorders>
            <w:vAlign w:val="center"/>
          </w:tcPr>
          <w:p w:rsidR="000E51D2" w:rsidRPr="00690F34" w:rsidRDefault="000E51D2">
            <w:pPr>
              <w:rPr>
                <w:rFonts w:ascii="Calibri" w:hAnsi="Calibri"/>
                <w:color w:val="000000"/>
                <w:sz w:val="22"/>
                <w:szCs w:val="20"/>
              </w:rPr>
            </w:pPr>
            <w:r>
              <w:rPr>
                <w:rFonts w:ascii="Calibri" w:hAnsi="Calibri"/>
                <w:color w:val="000000"/>
                <w:sz w:val="22"/>
                <w:szCs w:val="20"/>
              </w:rPr>
              <w:t>Inoculante + TC</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Pr="005F3BE5" w:rsidRDefault="000E51D2" w:rsidP="00CC7EAE">
            <w:pPr>
              <w:jc w:val="center"/>
              <w:rPr>
                <w:rFonts w:asciiTheme="minorHAnsi" w:hAnsiTheme="minorHAnsi"/>
                <w:sz w:val="22"/>
                <w:szCs w:val="22"/>
              </w:rPr>
            </w:pPr>
            <w:r w:rsidRPr="005F3BE5">
              <w:rPr>
                <w:rFonts w:asciiTheme="minorHAnsi" w:hAnsiTheme="minorHAnsi"/>
                <w:sz w:val="22"/>
                <w:szCs w:val="22"/>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19</w:t>
            </w:r>
          </w:p>
        </w:tc>
        <w:tc>
          <w:tcPr>
            <w:tcW w:w="888"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&gt;20</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MG</w:t>
            </w:r>
          </w:p>
        </w:tc>
        <w:tc>
          <w:tcPr>
            <w:tcW w:w="1132" w:type="dxa"/>
            <w:tcBorders>
              <w:top w:val="single" w:sz="4" w:space="0" w:color="auto"/>
              <w:left w:val="single" w:sz="4" w:space="0" w:color="auto"/>
              <w:bottom w:val="single" w:sz="4" w:space="0" w:color="auto"/>
              <w:right w:val="single" w:sz="4" w:space="0" w:color="auto"/>
            </w:tcBorders>
            <w:vAlign w:val="bottom"/>
          </w:tcPr>
          <w:p w:rsidR="000E51D2" w:rsidRDefault="000E51D2" w:rsidP="00CC7EAE">
            <w:pPr>
              <w:jc w:val="center"/>
              <w:rPr>
                <w:rFonts w:ascii="Calibri" w:hAnsi="Calibri"/>
                <w:color w:val="000000"/>
                <w:sz w:val="22"/>
                <w:szCs w:val="22"/>
              </w:rPr>
            </w:pPr>
            <w:r>
              <w:rPr>
                <w:rFonts w:ascii="Calibri" w:hAnsi="Calibri"/>
                <w:color w:val="000000"/>
                <w:sz w:val="22"/>
                <w:szCs w:val="22"/>
              </w:rPr>
              <w:t>75</w:t>
            </w:r>
          </w:p>
        </w:tc>
      </w:tr>
      <w:tr w:rsidR="00690F34" w:rsidRPr="00286588" w:rsidTr="00690F34">
        <w:trPr>
          <w:trHeight w:val="255"/>
          <w:jc w:val="center"/>
        </w:trPr>
        <w:tc>
          <w:tcPr>
            <w:tcW w:w="4310" w:type="dxa"/>
            <w:gridSpan w:val="2"/>
            <w:tcBorders>
              <w:top w:val="single" w:sz="4" w:space="0" w:color="auto"/>
              <w:left w:val="single" w:sz="4" w:space="0" w:color="auto"/>
              <w:bottom w:val="single" w:sz="4" w:space="0" w:color="auto"/>
              <w:right w:val="single" w:sz="4" w:space="0" w:color="auto"/>
            </w:tcBorders>
            <w:shd w:val="clear" w:color="auto" w:fill="C2D69B"/>
            <w:noWrap/>
            <w:vAlign w:val="bottom"/>
          </w:tcPr>
          <w:p w:rsidR="00690F34" w:rsidRPr="00286588" w:rsidRDefault="00690F34" w:rsidP="0065251F">
            <w:pPr>
              <w:rPr>
                <w:sz w:val="22"/>
                <w:szCs w:val="22"/>
              </w:rPr>
            </w:pPr>
            <w:r>
              <w:rPr>
                <w:sz w:val="22"/>
                <w:szCs w:val="22"/>
              </w:rPr>
              <w:t>R</w:t>
            </w:r>
            <w:r w:rsidRPr="00286588">
              <w:rPr>
                <w:sz w:val="22"/>
                <w:szCs w:val="22"/>
                <w:vertAlign w:val="superscript"/>
              </w:rPr>
              <w:t>2</w:t>
            </w:r>
            <w:r>
              <w:rPr>
                <w:sz w:val="22"/>
                <w:szCs w:val="22"/>
              </w:rPr>
              <w:t xml:space="preserve"> vs rendimiento</w:t>
            </w:r>
          </w:p>
        </w:tc>
        <w:tc>
          <w:tcPr>
            <w:tcW w:w="1134" w:type="dxa"/>
            <w:tcBorders>
              <w:top w:val="single" w:sz="4" w:space="0" w:color="auto"/>
              <w:left w:val="single" w:sz="4" w:space="0" w:color="auto"/>
              <w:bottom w:val="single" w:sz="4" w:space="0" w:color="auto"/>
              <w:right w:val="single" w:sz="4" w:space="0" w:color="auto"/>
            </w:tcBorders>
            <w:shd w:val="clear" w:color="auto" w:fill="C2D69B"/>
            <w:vAlign w:val="bottom"/>
          </w:tcPr>
          <w:p w:rsidR="00690F34" w:rsidRPr="00286588" w:rsidRDefault="00690F34" w:rsidP="0065251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2D69B"/>
            <w:vAlign w:val="center"/>
          </w:tcPr>
          <w:p w:rsidR="00690F34" w:rsidRDefault="00690F34" w:rsidP="00690F34">
            <w:pPr>
              <w:jc w:val="center"/>
              <w:rPr>
                <w:rFonts w:ascii="Calibri" w:hAnsi="Calibri"/>
                <w:b/>
                <w:bCs/>
                <w:color w:val="000000"/>
                <w:sz w:val="22"/>
                <w:szCs w:val="22"/>
              </w:rPr>
            </w:pPr>
            <w:r>
              <w:rPr>
                <w:rFonts w:ascii="Calibri" w:hAnsi="Calibri"/>
                <w:b/>
                <w:bCs/>
                <w:color w:val="000000"/>
                <w:sz w:val="22"/>
                <w:szCs w:val="22"/>
              </w:rPr>
              <w:t>0,</w:t>
            </w:r>
            <w:r w:rsidR="000E51D2">
              <w:rPr>
                <w:rFonts w:ascii="Calibri" w:hAnsi="Calibri"/>
                <w:b/>
                <w:bCs/>
                <w:color w:val="000000"/>
                <w:sz w:val="22"/>
                <w:szCs w:val="22"/>
              </w:rPr>
              <w:t>20</w:t>
            </w:r>
          </w:p>
        </w:tc>
        <w:tc>
          <w:tcPr>
            <w:tcW w:w="888" w:type="dxa"/>
            <w:tcBorders>
              <w:top w:val="single" w:sz="4" w:space="0" w:color="auto"/>
              <w:left w:val="single" w:sz="4" w:space="0" w:color="auto"/>
              <w:bottom w:val="single" w:sz="4" w:space="0" w:color="auto"/>
              <w:right w:val="single" w:sz="4" w:space="0" w:color="auto"/>
            </w:tcBorders>
            <w:shd w:val="clear" w:color="auto" w:fill="C2D69B"/>
            <w:vAlign w:val="center"/>
          </w:tcPr>
          <w:p w:rsidR="00690F34" w:rsidRDefault="000E51D2" w:rsidP="00690F34">
            <w:pPr>
              <w:jc w:val="center"/>
              <w:rPr>
                <w:rFonts w:ascii="Calibri" w:hAnsi="Calibri"/>
                <w:b/>
                <w:bCs/>
                <w:color w:val="000000"/>
                <w:sz w:val="22"/>
                <w:szCs w:val="22"/>
              </w:rPr>
            </w:pPr>
            <w:r>
              <w:rPr>
                <w:rFonts w:ascii="Calibri" w:hAnsi="Calibri"/>
                <w:b/>
                <w:bCs/>
                <w:color w:val="000000"/>
                <w:sz w:val="22"/>
                <w:szCs w:val="22"/>
              </w:rPr>
              <w:t>0</w:t>
            </w:r>
            <w:r w:rsidR="00690F34">
              <w:rPr>
                <w:rFonts w:ascii="Calibri" w:hAnsi="Calibri"/>
                <w:b/>
                <w:bCs/>
                <w:color w:val="000000"/>
                <w:sz w:val="22"/>
                <w:szCs w:val="22"/>
              </w:rPr>
              <w:t>,</w:t>
            </w:r>
            <w:r>
              <w:rPr>
                <w:rFonts w:ascii="Calibri" w:hAnsi="Calibri"/>
                <w:b/>
                <w:bCs/>
                <w:color w:val="000000"/>
                <w:sz w:val="22"/>
                <w:szCs w:val="22"/>
              </w:rPr>
              <w:t>76</w:t>
            </w:r>
          </w:p>
        </w:tc>
        <w:tc>
          <w:tcPr>
            <w:tcW w:w="1132" w:type="dxa"/>
            <w:tcBorders>
              <w:top w:val="single" w:sz="4" w:space="0" w:color="auto"/>
              <w:left w:val="single" w:sz="4" w:space="0" w:color="auto"/>
              <w:bottom w:val="single" w:sz="4" w:space="0" w:color="auto"/>
              <w:right w:val="single" w:sz="4" w:space="0" w:color="auto"/>
            </w:tcBorders>
            <w:shd w:val="clear" w:color="auto" w:fill="C2D69B"/>
            <w:vAlign w:val="center"/>
          </w:tcPr>
          <w:p w:rsidR="00690F34" w:rsidRDefault="00690F34" w:rsidP="00690F34">
            <w:pPr>
              <w:jc w:val="center"/>
              <w:rPr>
                <w:rFonts w:ascii="Calibri" w:hAnsi="Calibri"/>
                <w:b/>
                <w:bCs/>
                <w:color w:val="000000"/>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C2D69B"/>
            <w:vAlign w:val="center"/>
          </w:tcPr>
          <w:p w:rsidR="00690F34" w:rsidRDefault="00690F34" w:rsidP="00690F34">
            <w:pPr>
              <w:jc w:val="center"/>
              <w:rPr>
                <w:rFonts w:ascii="Calibri" w:hAnsi="Calibri"/>
                <w:b/>
                <w:bCs/>
                <w:color w:val="000000"/>
                <w:sz w:val="22"/>
                <w:szCs w:val="22"/>
              </w:rPr>
            </w:pPr>
            <w:r>
              <w:rPr>
                <w:rFonts w:ascii="Calibri" w:hAnsi="Calibri"/>
                <w:b/>
                <w:bCs/>
                <w:color w:val="000000"/>
                <w:sz w:val="22"/>
                <w:szCs w:val="22"/>
              </w:rPr>
              <w:t>0,28</w:t>
            </w:r>
          </w:p>
        </w:tc>
      </w:tr>
    </w:tbl>
    <w:p w:rsidR="00822CEA" w:rsidRDefault="00B65563" w:rsidP="00CB63A8">
      <w:pPr>
        <w:pStyle w:val="Sangradetextonormal"/>
        <w:spacing w:after="0"/>
        <w:ind w:left="0"/>
        <w:jc w:val="both"/>
        <w:rPr>
          <w:b/>
          <w:bCs/>
          <w:sz w:val="20"/>
          <w:szCs w:val="20"/>
        </w:rPr>
      </w:pPr>
      <w:r>
        <w:rPr>
          <w:b/>
          <w:bCs/>
          <w:sz w:val="20"/>
          <w:szCs w:val="20"/>
        </w:rPr>
        <w:t>V3: Estado de 3 hojas expandidas. Nódulos rojos indica funcionales</w:t>
      </w:r>
    </w:p>
    <w:p w:rsidR="005D38D5" w:rsidRDefault="005D38D5" w:rsidP="00CB63A8">
      <w:pPr>
        <w:pStyle w:val="Sangradetextonormal"/>
        <w:spacing w:after="0"/>
        <w:ind w:left="0"/>
        <w:jc w:val="both"/>
        <w:rPr>
          <w:b/>
          <w:bCs/>
          <w:sz w:val="20"/>
          <w:szCs w:val="20"/>
        </w:rPr>
      </w:pPr>
      <w:r>
        <w:rPr>
          <w:b/>
          <w:bCs/>
          <w:sz w:val="20"/>
          <w:szCs w:val="20"/>
        </w:rPr>
        <w:t>Coloración nódulos: r: rojo, v: verde</w:t>
      </w:r>
    </w:p>
    <w:p w:rsidR="00B65563" w:rsidRDefault="00B65563" w:rsidP="00CB63A8">
      <w:pPr>
        <w:pStyle w:val="Sangradetextonormal"/>
        <w:spacing w:after="0"/>
        <w:ind w:left="0"/>
        <w:jc w:val="both"/>
        <w:rPr>
          <w:b/>
          <w:sz w:val="24"/>
          <w:szCs w:val="24"/>
        </w:rPr>
      </w:pPr>
      <w:r>
        <w:rPr>
          <w:b/>
          <w:bCs/>
          <w:sz w:val="20"/>
          <w:szCs w:val="20"/>
        </w:rPr>
        <w:t>M: nódulos medianos. G: nódulos grandes</w:t>
      </w:r>
      <w:r w:rsidR="001F41F4">
        <w:rPr>
          <w:b/>
          <w:bCs/>
          <w:sz w:val="20"/>
          <w:szCs w:val="20"/>
        </w:rPr>
        <w:t>, GG: nódulos muy grandes.</w:t>
      </w:r>
    </w:p>
    <w:p w:rsidR="00B65563" w:rsidRPr="00E348A4" w:rsidRDefault="00B65563" w:rsidP="00CB63A8">
      <w:pPr>
        <w:pStyle w:val="Sangradetextonormal"/>
        <w:spacing w:after="0"/>
        <w:ind w:left="0"/>
        <w:jc w:val="both"/>
        <w:rPr>
          <w:b/>
          <w:sz w:val="24"/>
          <w:szCs w:val="24"/>
          <w:lang w:val="es-ES"/>
        </w:rPr>
      </w:pPr>
    </w:p>
    <w:p w:rsidR="0000016A" w:rsidRDefault="0000016A" w:rsidP="00CB63A8">
      <w:pPr>
        <w:pStyle w:val="Sangradetextonormal"/>
        <w:spacing w:after="0"/>
        <w:ind w:left="0"/>
        <w:jc w:val="both"/>
        <w:rPr>
          <w:b/>
          <w:sz w:val="22"/>
          <w:szCs w:val="22"/>
        </w:rPr>
      </w:pPr>
    </w:p>
    <w:p w:rsidR="0000016A" w:rsidRDefault="0000016A" w:rsidP="00CB63A8">
      <w:pPr>
        <w:pStyle w:val="Sangradetextonormal"/>
        <w:spacing w:after="0"/>
        <w:ind w:left="0"/>
        <w:jc w:val="both"/>
        <w:rPr>
          <w:b/>
          <w:sz w:val="22"/>
          <w:szCs w:val="22"/>
        </w:rPr>
      </w:pPr>
    </w:p>
    <w:p w:rsidR="0000016A" w:rsidRDefault="0000016A" w:rsidP="00CB63A8">
      <w:pPr>
        <w:pStyle w:val="Sangradetextonormal"/>
        <w:spacing w:after="0"/>
        <w:ind w:left="0"/>
        <w:jc w:val="both"/>
        <w:rPr>
          <w:b/>
          <w:sz w:val="22"/>
          <w:szCs w:val="22"/>
        </w:rPr>
      </w:pPr>
    </w:p>
    <w:p w:rsidR="002317EA" w:rsidRPr="005F3BE5" w:rsidRDefault="00CB63A8" w:rsidP="002317EA">
      <w:pPr>
        <w:pStyle w:val="Sangradetextonormal"/>
        <w:spacing w:after="0"/>
        <w:ind w:left="0"/>
        <w:jc w:val="both"/>
        <w:rPr>
          <w:i/>
          <w:sz w:val="22"/>
          <w:szCs w:val="24"/>
        </w:rPr>
      </w:pPr>
      <w:r w:rsidRPr="005F3BE5">
        <w:rPr>
          <w:b/>
          <w:sz w:val="22"/>
          <w:szCs w:val="22"/>
        </w:rPr>
        <w:lastRenderedPageBreak/>
        <w:t xml:space="preserve">Tabla </w:t>
      </w:r>
      <w:r w:rsidR="00371773">
        <w:rPr>
          <w:b/>
          <w:sz w:val="22"/>
          <w:szCs w:val="22"/>
        </w:rPr>
        <w:t>4</w:t>
      </w:r>
      <w:r w:rsidRPr="005F3BE5">
        <w:rPr>
          <w:b/>
          <w:sz w:val="22"/>
          <w:szCs w:val="22"/>
        </w:rPr>
        <w:t>:</w:t>
      </w:r>
      <w:r w:rsidRPr="005F3BE5">
        <w:rPr>
          <w:sz w:val="22"/>
          <w:szCs w:val="22"/>
        </w:rPr>
        <w:t xml:space="preserve"> </w:t>
      </w:r>
      <w:r w:rsidR="00A83C33" w:rsidRPr="005F3BE5">
        <w:rPr>
          <w:i/>
          <w:sz w:val="22"/>
          <w:szCs w:val="22"/>
        </w:rPr>
        <w:t>Densidad, a</w:t>
      </w:r>
      <w:r w:rsidR="007B587B" w:rsidRPr="005F3BE5">
        <w:rPr>
          <w:i/>
          <w:sz w:val="22"/>
          <w:szCs w:val="22"/>
        </w:rPr>
        <w:t xml:space="preserve">ltura de planta (cm), </w:t>
      </w:r>
      <w:r w:rsidR="00627176">
        <w:rPr>
          <w:i/>
          <w:sz w:val="22"/>
          <w:szCs w:val="22"/>
        </w:rPr>
        <w:t>cobertura e intercepción,</w:t>
      </w:r>
      <w:r w:rsidR="00371773">
        <w:rPr>
          <w:i/>
          <w:sz w:val="22"/>
          <w:szCs w:val="22"/>
        </w:rPr>
        <w:t xml:space="preserve">vigor </w:t>
      </w:r>
      <w:r w:rsidR="00627176">
        <w:rPr>
          <w:i/>
          <w:sz w:val="22"/>
          <w:szCs w:val="22"/>
        </w:rPr>
        <w:t xml:space="preserve"> </w:t>
      </w:r>
      <w:r w:rsidR="00E61C08" w:rsidRPr="005F3BE5">
        <w:rPr>
          <w:i/>
          <w:sz w:val="22"/>
          <w:szCs w:val="22"/>
        </w:rPr>
        <w:t>í</w:t>
      </w:r>
      <w:r w:rsidRPr="005F3BE5">
        <w:rPr>
          <w:i/>
          <w:sz w:val="22"/>
          <w:szCs w:val="22"/>
        </w:rPr>
        <w:t xml:space="preserve">ndice </w:t>
      </w:r>
      <w:r w:rsidR="00273DFB" w:rsidRPr="005F3BE5">
        <w:rPr>
          <w:i/>
          <w:sz w:val="22"/>
          <w:szCs w:val="22"/>
        </w:rPr>
        <w:t>verde</w:t>
      </w:r>
      <w:r w:rsidRPr="005F3BE5">
        <w:rPr>
          <w:i/>
          <w:sz w:val="22"/>
          <w:szCs w:val="22"/>
        </w:rPr>
        <w:t xml:space="preserve"> (</w:t>
      </w:r>
      <w:r w:rsidR="002317EA">
        <w:rPr>
          <w:i/>
          <w:sz w:val="22"/>
          <w:szCs w:val="22"/>
        </w:rPr>
        <w:t>Green seeker</w:t>
      </w:r>
      <w:r w:rsidRPr="005F3BE5">
        <w:rPr>
          <w:i/>
          <w:sz w:val="22"/>
          <w:szCs w:val="22"/>
        </w:rPr>
        <w:t>),</w:t>
      </w:r>
      <w:r w:rsidR="002317EA">
        <w:rPr>
          <w:i/>
          <w:sz w:val="22"/>
          <w:szCs w:val="22"/>
        </w:rPr>
        <w:t xml:space="preserve"> </w:t>
      </w:r>
      <w:r w:rsidRPr="005F3BE5">
        <w:rPr>
          <w:i/>
          <w:sz w:val="22"/>
          <w:szCs w:val="22"/>
        </w:rPr>
        <w:t xml:space="preserve"> </w:t>
      </w:r>
      <w:r w:rsidR="00E61C08" w:rsidRPr="005F3BE5">
        <w:rPr>
          <w:i/>
          <w:sz w:val="22"/>
          <w:szCs w:val="22"/>
        </w:rPr>
        <w:t xml:space="preserve">número de </w:t>
      </w:r>
      <w:r w:rsidR="002317EA">
        <w:rPr>
          <w:i/>
          <w:sz w:val="22"/>
          <w:szCs w:val="22"/>
        </w:rPr>
        <w:t xml:space="preserve">nudos y </w:t>
      </w:r>
      <w:r w:rsidR="00E61C08" w:rsidRPr="005F3BE5">
        <w:rPr>
          <w:i/>
          <w:sz w:val="22"/>
          <w:szCs w:val="22"/>
        </w:rPr>
        <w:t>vaina</w:t>
      </w:r>
      <w:r w:rsidR="00921A70" w:rsidRPr="005F3BE5">
        <w:rPr>
          <w:i/>
          <w:sz w:val="22"/>
          <w:szCs w:val="22"/>
        </w:rPr>
        <w:t>s</w:t>
      </w:r>
      <w:r w:rsidR="00E61C08" w:rsidRPr="005F3BE5">
        <w:rPr>
          <w:i/>
          <w:sz w:val="22"/>
          <w:szCs w:val="22"/>
        </w:rPr>
        <w:t xml:space="preserve">, </w:t>
      </w:r>
      <w:r w:rsidRPr="005F3BE5">
        <w:rPr>
          <w:i/>
          <w:sz w:val="22"/>
          <w:szCs w:val="22"/>
        </w:rPr>
        <w:t>rendimiento de grano</w:t>
      </w:r>
      <w:r w:rsidR="003A2C41" w:rsidRPr="005F3BE5">
        <w:rPr>
          <w:i/>
          <w:sz w:val="22"/>
          <w:szCs w:val="22"/>
        </w:rPr>
        <w:t>, componentes</w:t>
      </w:r>
      <w:r w:rsidRPr="005F3BE5">
        <w:rPr>
          <w:i/>
          <w:sz w:val="22"/>
          <w:szCs w:val="22"/>
        </w:rPr>
        <w:t xml:space="preserve"> y respuesta sobre el testigo. </w:t>
      </w:r>
      <w:r w:rsidR="002317EA">
        <w:rPr>
          <w:i/>
          <w:sz w:val="22"/>
          <w:szCs w:val="22"/>
        </w:rPr>
        <w:t>T</w:t>
      </w:r>
      <w:r w:rsidR="002317EA" w:rsidRPr="00311E31">
        <w:rPr>
          <w:i/>
          <w:sz w:val="22"/>
        </w:rPr>
        <w:t xml:space="preserve">ratamientos de inoculación </w:t>
      </w:r>
      <w:r w:rsidR="002317EA">
        <w:rPr>
          <w:i/>
          <w:sz w:val="22"/>
        </w:rPr>
        <w:t xml:space="preserve">con  </w:t>
      </w:r>
      <w:r w:rsidR="002317EA" w:rsidRPr="002317EA">
        <w:rPr>
          <w:i/>
          <w:sz w:val="22"/>
        </w:rPr>
        <w:t>Bradyrhizobium japonicum (Bj), Promotores de crecimiento vegetal,  fungi</w:t>
      </w:r>
      <w:r w:rsidR="002317EA">
        <w:rPr>
          <w:i/>
          <w:sz w:val="22"/>
        </w:rPr>
        <w:t>cidas y protectores bacterianos en Soja</w:t>
      </w:r>
      <w:r w:rsidR="002317EA" w:rsidRPr="00311E31">
        <w:rPr>
          <w:i/>
          <w:sz w:val="22"/>
        </w:rPr>
        <w:t>.</w:t>
      </w:r>
      <w:r w:rsidR="002317EA" w:rsidRPr="005F3BE5">
        <w:rPr>
          <w:i/>
          <w:sz w:val="22"/>
          <w:szCs w:val="24"/>
        </w:rPr>
        <w:t xml:space="preserve"> </w:t>
      </w:r>
      <w:r w:rsidR="002317EA">
        <w:rPr>
          <w:i/>
          <w:sz w:val="22"/>
          <w:szCs w:val="24"/>
        </w:rPr>
        <w:t>Pergamino</w:t>
      </w:r>
      <w:r w:rsidR="002317EA" w:rsidRPr="005F3BE5">
        <w:rPr>
          <w:i/>
          <w:sz w:val="22"/>
          <w:szCs w:val="24"/>
        </w:rPr>
        <w:t>, campaña 201</w:t>
      </w:r>
      <w:r w:rsidR="002317EA">
        <w:rPr>
          <w:i/>
          <w:sz w:val="22"/>
          <w:szCs w:val="24"/>
        </w:rPr>
        <w:t>4</w:t>
      </w:r>
      <w:r w:rsidR="002317EA" w:rsidRPr="005F3BE5">
        <w:rPr>
          <w:i/>
          <w:sz w:val="22"/>
          <w:szCs w:val="24"/>
        </w:rPr>
        <w:t>/1</w:t>
      </w:r>
      <w:r w:rsidR="002317EA">
        <w:rPr>
          <w:i/>
          <w:sz w:val="22"/>
          <w:szCs w:val="24"/>
        </w:rPr>
        <w:t>5</w:t>
      </w:r>
      <w:r w:rsidR="002317EA" w:rsidRPr="005F3BE5">
        <w:rPr>
          <w:i/>
          <w:sz w:val="22"/>
          <w:szCs w:val="24"/>
        </w:rPr>
        <w:t>.</w:t>
      </w:r>
    </w:p>
    <w:tbl>
      <w:tblPr>
        <w:tblW w:w="10439" w:type="dxa"/>
        <w:jc w:val="center"/>
        <w:tblInd w:w="-630" w:type="dxa"/>
        <w:tblLayout w:type="fixed"/>
        <w:tblCellMar>
          <w:left w:w="70" w:type="dxa"/>
          <w:right w:w="70" w:type="dxa"/>
        </w:tblCellMar>
        <w:tblLook w:val="0000"/>
      </w:tblPr>
      <w:tblGrid>
        <w:gridCol w:w="727"/>
        <w:gridCol w:w="677"/>
        <w:gridCol w:w="851"/>
        <w:gridCol w:w="899"/>
        <w:gridCol w:w="728"/>
        <w:gridCol w:w="729"/>
        <w:gridCol w:w="971"/>
        <w:gridCol w:w="972"/>
        <w:gridCol w:w="971"/>
        <w:gridCol w:w="971"/>
        <w:gridCol w:w="971"/>
        <w:gridCol w:w="972"/>
      </w:tblGrid>
      <w:tr w:rsidR="002317EA" w:rsidRPr="00424FFF" w:rsidTr="002317EA">
        <w:trPr>
          <w:trHeight w:val="700"/>
          <w:jc w:val="center"/>
        </w:trPr>
        <w:tc>
          <w:tcPr>
            <w:tcW w:w="727" w:type="dxa"/>
            <w:tcBorders>
              <w:top w:val="single" w:sz="8" w:space="0" w:color="auto"/>
              <w:left w:val="single" w:sz="8" w:space="0" w:color="auto"/>
              <w:right w:val="single" w:sz="4" w:space="0" w:color="auto"/>
            </w:tcBorders>
            <w:shd w:val="clear" w:color="auto" w:fill="33CCCC"/>
            <w:noWrap/>
            <w:vAlign w:val="center"/>
          </w:tcPr>
          <w:p w:rsidR="002317EA" w:rsidRPr="002D1B43" w:rsidRDefault="002317EA" w:rsidP="007B587B">
            <w:pPr>
              <w:jc w:val="center"/>
              <w:rPr>
                <w:b/>
                <w:sz w:val="20"/>
                <w:szCs w:val="20"/>
              </w:rPr>
            </w:pPr>
            <w:r>
              <w:rPr>
                <w:b/>
                <w:sz w:val="20"/>
                <w:szCs w:val="20"/>
              </w:rPr>
              <w:t>Trat.</w:t>
            </w:r>
          </w:p>
        </w:tc>
        <w:tc>
          <w:tcPr>
            <w:tcW w:w="677" w:type="dxa"/>
            <w:tcBorders>
              <w:top w:val="single" w:sz="8" w:space="0" w:color="auto"/>
              <w:left w:val="nil"/>
              <w:bottom w:val="single" w:sz="8" w:space="0" w:color="auto"/>
              <w:right w:val="single" w:sz="4" w:space="0" w:color="auto"/>
            </w:tcBorders>
            <w:shd w:val="clear" w:color="auto" w:fill="33CCCC"/>
            <w:vAlign w:val="center"/>
          </w:tcPr>
          <w:p w:rsidR="002317EA" w:rsidRPr="00E61C08" w:rsidRDefault="002317EA" w:rsidP="00577F72">
            <w:pPr>
              <w:ind w:hanging="95"/>
              <w:jc w:val="center"/>
              <w:rPr>
                <w:b/>
                <w:bCs/>
                <w:sz w:val="20"/>
                <w:szCs w:val="20"/>
              </w:rPr>
            </w:pPr>
            <w:r>
              <w:rPr>
                <w:b/>
                <w:bCs/>
                <w:sz w:val="20"/>
                <w:szCs w:val="20"/>
              </w:rPr>
              <w:t>Plantas / m</w:t>
            </w:r>
            <w:r w:rsidRPr="00577F72">
              <w:rPr>
                <w:b/>
                <w:bCs/>
                <w:sz w:val="20"/>
                <w:szCs w:val="20"/>
                <w:vertAlign w:val="superscript"/>
              </w:rPr>
              <w:t>-2</w:t>
            </w:r>
            <w:r>
              <w:rPr>
                <w:b/>
                <w:bCs/>
                <w:sz w:val="20"/>
                <w:szCs w:val="20"/>
              </w:rPr>
              <w:t xml:space="preserve"> </w:t>
            </w:r>
          </w:p>
        </w:tc>
        <w:tc>
          <w:tcPr>
            <w:tcW w:w="851" w:type="dxa"/>
            <w:tcBorders>
              <w:top w:val="single" w:sz="8" w:space="0" w:color="auto"/>
              <w:left w:val="single" w:sz="4" w:space="0" w:color="auto"/>
              <w:right w:val="single" w:sz="4" w:space="0" w:color="auto"/>
            </w:tcBorders>
            <w:shd w:val="clear" w:color="auto" w:fill="33CCCC"/>
            <w:vAlign w:val="center"/>
          </w:tcPr>
          <w:p w:rsidR="002317EA" w:rsidRPr="00320D1B" w:rsidRDefault="002317EA" w:rsidP="0065251F">
            <w:pPr>
              <w:jc w:val="center"/>
              <w:rPr>
                <w:b/>
                <w:bCs/>
                <w:sz w:val="20"/>
                <w:szCs w:val="20"/>
              </w:rPr>
            </w:pPr>
            <w:r>
              <w:rPr>
                <w:b/>
                <w:bCs/>
                <w:sz w:val="20"/>
                <w:szCs w:val="20"/>
              </w:rPr>
              <w:t>Altura (cm)</w:t>
            </w:r>
          </w:p>
        </w:tc>
        <w:tc>
          <w:tcPr>
            <w:tcW w:w="899" w:type="dxa"/>
            <w:tcBorders>
              <w:top w:val="single" w:sz="8" w:space="0" w:color="auto"/>
              <w:left w:val="single" w:sz="4" w:space="0" w:color="auto"/>
              <w:right w:val="single" w:sz="4" w:space="0" w:color="auto"/>
            </w:tcBorders>
            <w:shd w:val="clear" w:color="auto" w:fill="33CCCC"/>
            <w:vAlign w:val="center"/>
          </w:tcPr>
          <w:p w:rsidR="002317EA" w:rsidRPr="00320D1B" w:rsidRDefault="002317EA" w:rsidP="0065251F">
            <w:pPr>
              <w:jc w:val="center"/>
              <w:rPr>
                <w:b/>
                <w:bCs/>
                <w:sz w:val="20"/>
                <w:szCs w:val="20"/>
              </w:rPr>
            </w:pPr>
            <w:r>
              <w:rPr>
                <w:b/>
                <w:bCs/>
                <w:sz w:val="20"/>
                <w:szCs w:val="20"/>
              </w:rPr>
              <w:t>Intercep ción</w:t>
            </w:r>
          </w:p>
        </w:tc>
        <w:tc>
          <w:tcPr>
            <w:tcW w:w="728" w:type="dxa"/>
            <w:tcBorders>
              <w:top w:val="single" w:sz="8" w:space="0" w:color="auto"/>
              <w:left w:val="single" w:sz="4" w:space="0" w:color="auto"/>
              <w:right w:val="single" w:sz="4" w:space="0" w:color="auto"/>
            </w:tcBorders>
            <w:shd w:val="clear" w:color="auto" w:fill="33CCCC"/>
            <w:vAlign w:val="center"/>
          </w:tcPr>
          <w:p w:rsidR="002317EA" w:rsidRDefault="002317EA" w:rsidP="0065251F">
            <w:pPr>
              <w:jc w:val="center"/>
              <w:rPr>
                <w:b/>
                <w:bCs/>
                <w:sz w:val="20"/>
                <w:szCs w:val="20"/>
              </w:rPr>
            </w:pPr>
            <w:r>
              <w:rPr>
                <w:b/>
                <w:bCs/>
                <w:sz w:val="20"/>
                <w:szCs w:val="20"/>
              </w:rPr>
              <w:t xml:space="preserve">Vigor </w:t>
            </w:r>
          </w:p>
          <w:p w:rsidR="002317EA" w:rsidRPr="00320D1B" w:rsidRDefault="002317EA" w:rsidP="0065251F">
            <w:pPr>
              <w:jc w:val="center"/>
              <w:rPr>
                <w:b/>
                <w:bCs/>
                <w:sz w:val="20"/>
                <w:szCs w:val="20"/>
              </w:rPr>
            </w:pPr>
            <w:r>
              <w:rPr>
                <w:b/>
                <w:bCs/>
                <w:sz w:val="20"/>
                <w:szCs w:val="20"/>
              </w:rPr>
              <w:t>(1-5)</w:t>
            </w:r>
          </w:p>
        </w:tc>
        <w:tc>
          <w:tcPr>
            <w:tcW w:w="729" w:type="dxa"/>
            <w:tcBorders>
              <w:top w:val="single" w:sz="8" w:space="0" w:color="auto"/>
              <w:left w:val="single" w:sz="4" w:space="0" w:color="auto"/>
              <w:right w:val="single" w:sz="4" w:space="0" w:color="auto"/>
            </w:tcBorders>
            <w:shd w:val="clear" w:color="auto" w:fill="33CCCC"/>
            <w:vAlign w:val="center"/>
          </w:tcPr>
          <w:p w:rsidR="002317EA" w:rsidRPr="00320D1B" w:rsidRDefault="002317EA" w:rsidP="007B587B">
            <w:pPr>
              <w:jc w:val="center"/>
              <w:rPr>
                <w:b/>
                <w:bCs/>
                <w:sz w:val="20"/>
                <w:szCs w:val="20"/>
              </w:rPr>
            </w:pPr>
            <w:r>
              <w:rPr>
                <w:b/>
                <w:bCs/>
                <w:sz w:val="20"/>
                <w:szCs w:val="20"/>
              </w:rPr>
              <w:t>Green Seeker R4</w:t>
            </w:r>
          </w:p>
        </w:tc>
        <w:tc>
          <w:tcPr>
            <w:tcW w:w="971" w:type="dxa"/>
            <w:tcBorders>
              <w:top w:val="single" w:sz="8" w:space="0" w:color="auto"/>
              <w:left w:val="single" w:sz="4" w:space="0" w:color="auto"/>
              <w:right w:val="single" w:sz="4" w:space="0" w:color="auto"/>
            </w:tcBorders>
            <w:shd w:val="clear" w:color="auto" w:fill="33CCCC"/>
            <w:vAlign w:val="center"/>
          </w:tcPr>
          <w:p w:rsidR="002317EA" w:rsidRDefault="002317EA" w:rsidP="007B587B">
            <w:pPr>
              <w:jc w:val="center"/>
              <w:rPr>
                <w:b/>
                <w:bCs/>
                <w:sz w:val="20"/>
                <w:szCs w:val="20"/>
              </w:rPr>
            </w:pPr>
            <w:r>
              <w:rPr>
                <w:b/>
                <w:bCs/>
                <w:sz w:val="20"/>
                <w:szCs w:val="20"/>
              </w:rPr>
              <w:t>Nudos/</w:t>
            </w:r>
          </w:p>
          <w:p w:rsidR="002317EA" w:rsidRPr="00320D1B" w:rsidRDefault="002317EA" w:rsidP="007B587B">
            <w:pPr>
              <w:jc w:val="center"/>
              <w:rPr>
                <w:b/>
                <w:bCs/>
                <w:sz w:val="20"/>
                <w:szCs w:val="20"/>
              </w:rPr>
            </w:pPr>
            <w:r>
              <w:rPr>
                <w:b/>
                <w:bCs/>
                <w:sz w:val="20"/>
                <w:szCs w:val="20"/>
              </w:rPr>
              <w:t>planta</w:t>
            </w:r>
          </w:p>
        </w:tc>
        <w:tc>
          <w:tcPr>
            <w:tcW w:w="972" w:type="dxa"/>
            <w:tcBorders>
              <w:top w:val="single" w:sz="8" w:space="0" w:color="auto"/>
              <w:left w:val="single" w:sz="4" w:space="0" w:color="auto"/>
              <w:right w:val="single" w:sz="4" w:space="0" w:color="auto"/>
            </w:tcBorders>
            <w:shd w:val="clear" w:color="auto" w:fill="33CCCC"/>
            <w:vAlign w:val="center"/>
          </w:tcPr>
          <w:p w:rsidR="002317EA" w:rsidRDefault="002317EA" w:rsidP="00E278AA">
            <w:pPr>
              <w:jc w:val="center"/>
              <w:rPr>
                <w:b/>
                <w:bCs/>
                <w:sz w:val="20"/>
                <w:szCs w:val="20"/>
              </w:rPr>
            </w:pPr>
            <w:r>
              <w:rPr>
                <w:b/>
                <w:bCs/>
                <w:sz w:val="20"/>
                <w:szCs w:val="20"/>
              </w:rPr>
              <w:t>Vainas /planta</w:t>
            </w:r>
          </w:p>
        </w:tc>
        <w:tc>
          <w:tcPr>
            <w:tcW w:w="971" w:type="dxa"/>
            <w:tcBorders>
              <w:top w:val="single" w:sz="8" w:space="0" w:color="auto"/>
              <w:left w:val="single" w:sz="4" w:space="0" w:color="auto"/>
              <w:right w:val="single" w:sz="4" w:space="0" w:color="auto"/>
            </w:tcBorders>
            <w:shd w:val="clear" w:color="auto" w:fill="33CCCC"/>
            <w:vAlign w:val="center"/>
          </w:tcPr>
          <w:p w:rsidR="002317EA" w:rsidRDefault="002317EA" w:rsidP="007B587B">
            <w:pPr>
              <w:jc w:val="center"/>
              <w:rPr>
                <w:b/>
                <w:bCs/>
                <w:sz w:val="20"/>
                <w:szCs w:val="20"/>
              </w:rPr>
            </w:pPr>
            <w:r>
              <w:rPr>
                <w:b/>
                <w:bCs/>
                <w:sz w:val="20"/>
                <w:szCs w:val="20"/>
              </w:rPr>
              <w:t>Rendi</w:t>
            </w:r>
          </w:p>
          <w:p w:rsidR="002317EA" w:rsidRPr="00320D1B" w:rsidRDefault="002317EA" w:rsidP="007B587B">
            <w:pPr>
              <w:jc w:val="center"/>
              <w:rPr>
                <w:b/>
                <w:bCs/>
                <w:sz w:val="20"/>
                <w:szCs w:val="20"/>
              </w:rPr>
            </w:pPr>
            <w:r>
              <w:rPr>
                <w:b/>
                <w:bCs/>
                <w:sz w:val="20"/>
                <w:szCs w:val="20"/>
              </w:rPr>
              <w:t>miento (kg ha</w:t>
            </w:r>
            <w:r w:rsidRPr="006F0EFC">
              <w:rPr>
                <w:b/>
                <w:bCs/>
                <w:sz w:val="20"/>
                <w:szCs w:val="20"/>
                <w:vertAlign w:val="superscript"/>
              </w:rPr>
              <w:t>-1</w:t>
            </w:r>
            <w:r>
              <w:rPr>
                <w:b/>
                <w:bCs/>
                <w:sz w:val="20"/>
                <w:szCs w:val="20"/>
              </w:rPr>
              <w:t>)</w:t>
            </w:r>
          </w:p>
        </w:tc>
        <w:tc>
          <w:tcPr>
            <w:tcW w:w="971" w:type="dxa"/>
            <w:tcBorders>
              <w:top w:val="single" w:sz="8" w:space="0" w:color="auto"/>
              <w:left w:val="single" w:sz="4" w:space="0" w:color="auto"/>
              <w:right w:val="single" w:sz="4" w:space="0" w:color="auto"/>
            </w:tcBorders>
            <w:shd w:val="clear" w:color="auto" w:fill="33CCCC"/>
            <w:vAlign w:val="center"/>
          </w:tcPr>
          <w:p w:rsidR="002317EA" w:rsidRPr="00320D1B" w:rsidRDefault="002317EA" w:rsidP="007B587B">
            <w:pPr>
              <w:jc w:val="center"/>
              <w:rPr>
                <w:b/>
                <w:bCs/>
                <w:sz w:val="20"/>
                <w:szCs w:val="20"/>
              </w:rPr>
            </w:pPr>
            <w:r>
              <w:rPr>
                <w:b/>
                <w:bCs/>
                <w:sz w:val="20"/>
                <w:szCs w:val="20"/>
              </w:rPr>
              <w:t>NG</w:t>
            </w:r>
          </w:p>
        </w:tc>
        <w:tc>
          <w:tcPr>
            <w:tcW w:w="971" w:type="dxa"/>
            <w:tcBorders>
              <w:top w:val="single" w:sz="8" w:space="0" w:color="auto"/>
              <w:left w:val="single" w:sz="4" w:space="0" w:color="auto"/>
              <w:right w:val="single" w:sz="4" w:space="0" w:color="auto"/>
            </w:tcBorders>
            <w:shd w:val="clear" w:color="auto" w:fill="33CCCC"/>
            <w:vAlign w:val="center"/>
          </w:tcPr>
          <w:p w:rsidR="002317EA" w:rsidRPr="00320D1B" w:rsidRDefault="002317EA" w:rsidP="007B587B">
            <w:pPr>
              <w:jc w:val="center"/>
              <w:rPr>
                <w:b/>
                <w:bCs/>
                <w:sz w:val="20"/>
                <w:szCs w:val="20"/>
              </w:rPr>
            </w:pPr>
            <w:r>
              <w:rPr>
                <w:b/>
                <w:bCs/>
                <w:sz w:val="20"/>
                <w:szCs w:val="20"/>
              </w:rPr>
              <w:t>PG</w:t>
            </w:r>
          </w:p>
        </w:tc>
        <w:tc>
          <w:tcPr>
            <w:tcW w:w="972" w:type="dxa"/>
            <w:tcBorders>
              <w:top w:val="single" w:sz="8" w:space="0" w:color="auto"/>
              <w:left w:val="single" w:sz="4" w:space="0" w:color="auto"/>
              <w:right w:val="single" w:sz="4" w:space="0" w:color="auto"/>
            </w:tcBorders>
            <w:shd w:val="clear" w:color="auto" w:fill="33CCCC"/>
            <w:vAlign w:val="center"/>
          </w:tcPr>
          <w:p w:rsidR="002317EA" w:rsidRDefault="002317EA" w:rsidP="00E61C08">
            <w:pPr>
              <w:jc w:val="center"/>
              <w:rPr>
                <w:b/>
                <w:bCs/>
                <w:sz w:val="20"/>
                <w:szCs w:val="20"/>
              </w:rPr>
            </w:pPr>
            <w:r>
              <w:rPr>
                <w:b/>
                <w:bCs/>
                <w:sz w:val="20"/>
                <w:szCs w:val="20"/>
              </w:rPr>
              <w:t xml:space="preserve">Dif.  sobre T1 </w:t>
            </w:r>
          </w:p>
          <w:p w:rsidR="002317EA" w:rsidRPr="00320D1B" w:rsidRDefault="002317EA" w:rsidP="00E61C08">
            <w:pPr>
              <w:jc w:val="center"/>
              <w:rPr>
                <w:b/>
                <w:bCs/>
                <w:sz w:val="20"/>
                <w:szCs w:val="20"/>
              </w:rPr>
            </w:pPr>
            <w:r>
              <w:rPr>
                <w:b/>
                <w:bCs/>
                <w:sz w:val="20"/>
                <w:szCs w:val="20"/>
              </w:rPr>
              <w:t>(kg ha</w:t>
            </w:r>
            <w:r w:rsidRPr="006F0EFC">
              <w:rPr>
                <w:b/>
                <w:bCs/>
                <w:sz w:val="20"/>
                <w:szCs w:val="20"/>
                <w:vertAlign w:val="superscript"/>
              </w:rPr>
              <w:t>-1</w:t>
            </w:r>
            <w:r>
              <w:rPr>
                <w:b/>
                <w:bCs/>
                <w:sz w:val="20"/>
                <w:szCs w:val="20"/>
              </w:rPr>
              <w:t>)</w:t>
            </w:r>
          </w:p>
        </w:tc>
      </w:tr>
      <w:tr w:rsidR="002317EA" w:rsidRPr="00424FFF" w:rsidTr="002317EA">
        <w:trPr>
          <w:trHeight w:val="255"/>
          <w:jc w:val="center"/>
        </w:trPr>
        <w:tc>
          <w:tcPr>
            <w:tcW w:w="727" w:type="dxa"/>
            <w:tcBorders>
              <w:top w:val="single" w:sz="8" w:space="0" w:color="auto"/>
              <w:left w:val="single" w:sz="4" w:space="0" w:color="auto"/>
              <w:bottom w:val="single" w:sz="4" w:space="0" w:color="auto"/>
              <w:right w:val="single" w:sz="4" w:space="0" w:color="auto"/>
            </w:tcBorders>
            <w:shd w:val="clear" w:color="auto" w:fill="auto"/>
            <w:noWrap/>
            <w:vAlign w:val="bottom"/>
          </w:tcPr>
          <w:p w:rsidR="002317EA" w:rsidRPr="002D1B43" w:rsidRDefault="002317EA" w:rsidP="007B587B">
            <w:pPr>
              <w:jc w:val="center"/>
              <w:rPr>
                <w:b/>
                <w:sz w:val="20"/>
                <w:szCs w:val="20"/>
              </w:rPr>
            </w:pPr>
            <w:r w:rsidRPr="002D1B43">
              <w:rPr>
                <w:b/>
                <w:sz w:val="20"/>
                <w:szCs w:val="20"/>
              </w:rPr>
              <w:t>T1</w:t>
            </w:r>
          </w:p>
        </w:tc>
        <w:tc>
          <w:tcPr>
            <w:tcW w:w="677" w:type="dxa"/>
            <w:tcBorders>
              <w:top w:val="single" w:sz="8" w:space="0" w:color="auto"/>
              <w:left w:val="nil"/>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24</w:t>
            </w:r>
          </w:p>
        </w:tc>
        <w:tc>
          <w:tcPr>
            <w:tcW w:w="851"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108</w:t>
            </w:r>
          </w:p>
        </w:tc>
        <w:tc>
          <w:tcPr>
            <w:tcW w:w="899"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86,4</w:t>
            </w:r>
          </w:p>
        </w:tc>
        <w:tc>
          <w:tcPr>
            <w:tcW w:w="728" w:type="dxa"/>
            <w:tcBorders>
              <w:top w:val="single" w:sz="8" w:space="0" w:color="auto"/>
              <w:left w:val="single" w:sz="4" w:space="0" w:color="auto"/>
              <w:bottom w:val="single" w:sz="4" w:space="0" w:color="auto"/>
              <w:right w:val="single" w:sz="4" w:space="0" w:color="auto"/>
            </w:tcBorders>
            <w:vAlign w:val="bottom"/>
          </w:tcPr>
          <w:p w:rsidR="002317EA" w:rsidRDefault="002317EA" w:rsidP="00371773">
            <w:pPr>
              <w:jc w:val="center"/>
              <w:rPr>
                <w:rFonts w:ascii="Calibri" w:hAnsi="Calibri"/>
                <w:color w:val="000000"/>
                <w:sz w:val="22"/>
                <w:szCs w:val="22"/>
              </w:rPr>
            </w:pPr>
            <w:r>
              <w:rPr>
                <w:rFonts w:ascii="Calibri" w:hAnsi="Calibri"/>
                <w:color w:val="000000"/>
                <w:sz w:val="22"/>
                <w:szCs w:val="22"/>
              </w:rPr>
              <w:t>3,40</w:t>
            </w:r>
          </w:p>
        </w:tc>
        <w:tc>
          <w:tcPr>
            <w:tcW w:w="729"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0,88</w:t>
            </w:r>
          </w:p>
        </w:tc>
        <w:tc>
          <w:tcPr>
            <w:tcW w:w="971"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15</w:t>
            </w:r>
          </w:p>
        </w:tc>
        <w:tc>
          <w:tcPr>
            <w:tcW w:w="972"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57</w:t>
            </w:r>
          </w:p>
        </w:tc>
        <w:tc>
          <w:tcPr>
            <w:tcW w:w="971" w:type="dxa"/>
            <w:tcBorders>
              <w:top w:val="single" w:sz="8" w:space="0" w:color="auto"/>
              <w:left w:val="single" w:sz="4" w:space="0" w:color="auto"/>
              <w:bottom w:val="single" w:sz="4" w:space="0" w:color="auto"/>
              <w:right w:val="single" w:sz="4" w:space="0" w:color="auto"/>
            </w:tcBorders>
            <w:vAlign w:val="center"/>
          </w:tcPr>
          <w:p w:rsidR="002317EA" w:rsidRPr="00350B87" w:rsidRDefault="002317EA" w:rsidP="002317EA">
            <w:pPr>
              <w:jc w:val="center"/>
              <w:rPr>
                <w:rFonts w:ascii="Calibri" w:hAnsi="Calibri"/>
                <w:b/>
                <w:color w:val="000000"/>
                <w:sz w:val="22"/>
                <w:szCs w:val="22"/>
              </w:rPr>
            </w:pPr>
            <w:r w:rsidRPr="00350B87">
              <w:rPr>
                <w:rFonts w:ascii="Calibri" w:hAnsi="Calibri"/>
                <w:b/>
                <w:color w:val="000000"/>
                <w:sz w:val="22"/>
                <w:szCs w:val="22"/>
              </w:rPr>
              <w:t>5046</w:t>
            </w:r>
          </w:p>
        </w:tc>
        <w:tc>
          <w:tcPr>
            <w:tcW w:w="971"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2425</w:t>
            </w:r>
          </w:p>
        </w:tc>
        <w:tc>
          <w:tcPr>
            <w:tcW w:w="971" w:type="dxa"/>
            <w:tcBorders>
              <w:top w:val="single" w:sz="8"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173,0</w:t>
            </w:r>
          </w:p>
        </w:tc>
        <w:tc>
          <w:tcPr>
            <w:tcW w:w="972" w:type="dxa"/>
            <w:tcBorders>
              <w:top w:val="single" w:sz="8" w:space="0" w:color="auto"/>
              <w:left w:val="single" w:sz="4" w:space="0" w:color="auto"/>
              <w:bottom w:val="single" w:sz="4" w:space="0" w:color="auto"/>
              <w:right w:val="single" w:sz="4" w:space="0" w:color="auto"/>
            </w:tcBorders>
            <w:vAlign w:val="center"/>
          </w:tcPr>
          <w:p w:rsidR="002317EA" w:rsidRPr="009E055F" w:rsidRDefault="002317EA" w:rsidP="002317EA">
            <w:pPr>
              <w:jc w:val="center"/>
              <w:rPr>
                <w:rFonts w:ascii="Calibri" w:hAnsi="Calibri"/>
                <w:color w:val="000000" w:themeColor="text1"/>
                <w:sz w:val="22"/>
                <w:szCs w:val="22"/>
              </w:rPr>
            </w:pPr>
          </w:p>
        </w:tc>
      </w:tr>
      <w:tr w:rsidR="002317EA" w:rsidRPr="00424FFF" w:rsidTr="002317EA">
        <w:trPr>
          <w:trHeight w:val="255"/>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7EA" w:rsidRDefault="002317EA" w:rsidP="00C912F3">
            <w:pPr>
              <w:jc w:val="center"/>
              <w:rPr>
                <w:b/>
                <w:sz w:val="20"/>
                <w:szCs w:val="20"/>
              </w:rPr>
            </w:pPr>
            <w:r>
              <w:rPr>
                <w:b/>
                <w:sz w:val="20"/>
                <w:szCs w:val="20"/>
              </w:rPr>
              <w:t>T2</w:t>
            </w:r>
          </w:p>
        </w:tc>
        <w:tc>
          <w:tcPr>
            <w:tcW w:w="677" w:type="dxa"/>
            <w:tcBorders>
              <w:top w:val="single" w:sz="4" w:space="0" w:color="auto"/>
              <w:left w:val="nil"/>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21</w:t>
            </w:r>
          </w:p>
        </w:tc>
        <w:tc>
          <w:tcPr>
            <w:tcW w:w="85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101</w:t>
            </w:r>
          </w:p>
        </w:tc>
        <w:tc>
          <w:tcPr>
            <w:tcW w:w="89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87,3</w:t>
            </w:r>
          </w:p>
        </w:tc>
        <w:tc>
          <w:tcPr>
            <w:tcW w:w="728" w:type="dxa"/>
            <w:tcBorders>
              <w:top w:val="single" w:sz="4" w:space="0" w:color="auto"/>
              <w:left w:val="single" w:sz="4" w:space="0" w:color="auto"/>
              <w:bottom w:val="single" w:sz="4" w:space="0" w:color="auto"/>
              <w:right w:val="single" w:sz="4" w:space="0" w:color="auto"/>
            </w:tcBorders>
            <w:vAlign w:val="bottom"/>
          </w:tcPr>
          <w:p w:rsidR="002317EA" w:rsidRDefault="002317EA" w:rsidP="00371773">
            <w:pPr>
              <w:jc w:val="center"/>
              <w:rPr>
                <w:rFonts w:ascii="Calibri" w:hAnsi="Calibri"/>
                <w:color w:val="000000"/>
                <w:sz w:val="22"/>
                <w:szCs w:val="22"/>
              </w:rPr>
            </w:pPr>
            <w:r>
              <w:rPr>
                <w:rFonts w:ascii="Calibri" w:hAnsi="Calibri"/>
                <w:color w:val="000000"/>
                <w:sz w:val="22"/>
                <w:szCs w:val="22"/>
              </w:rPr>
              <w:t>3,55</w:t>
            </w:r>
          </w:p>
        </w:tc>
        <w:tc>
          <w:tcPr>
            <w:tcW w:w="72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0,86</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w:t>
            </w:r>
          </w:p>
        </w:tc>
        <w:tc>
          <w:tcPr>
            <w:tcW w:w="972"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71</w:t>
            </w:r>
          </w:p>
        </w:tc>
        <w:tc>
          <w:tcPr>
            <w:tcW w:w="971" w:type="dxa"/>
            <w:tcBorders>
              <w:top w:val="single" w:sz="4" w:space="0" w:color="auto"/>
              <w:left w:val="single" w:sz="4" w:space="0" w:color="auto"/>
              <w:bottom w:val="single" w:sz="4" w:space="0" w:color="auto"/>
              <w:right w:val="single" w:sz="4" w:space="0" w:color="auto"/>
            </w:tcBorders>
            <w:vAlign w:val="center"/>
          </w:tcPr>
          <w:p w:rsidR="002317EA" w:rsidRPr="00350B87" w:rsidRDefault="002317EA" w:rsidP="002317EA">
            <w:pPr>
              <w:jc w:val="center"/>
              <w:rPr>
                <w:rFonts w:ascii="Calibri" w:hAnsi="Calibri"/>
                <w:b/>
                <w:color w:val="000000"/>
                <w:sz w:val="22"/>
                <w:szCs w:val="22"/>
              </w:rPr>
            </w:pPr>
            <w:r>
              <w:rPr>
                <w:rFonts w:ascii="Calibri" w:hAnsi="Calibri"/>
                <w:b/>
                <w:color w:val="000000"/>
                <w:sz w:val="22"/>
                <w:szCs w:val="22"/>
              </w:rPr>
              <w:t>50</w:t>
            </w:r>
            <w:r w:rsidRPr="00350B87">
              <w:rPr>
                <w:rFonts w:ascii="Calibri" w:hAnsi="Calibri"/>
                <w:b/>
                <w:color w:val="000000"/>
                <w:sz w:val="22"/>
                <w:szCs w:val="22"/>
              </w:rPr>
              <w:t>21</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2717</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171,0</w:t>
            </w:r>
          </w:p>
        </w:tc>
        <w:tc>
          <w:tcPr>
            <w:tcW w:w="972" w:type="dxa"/>
            <w:tcBorders>
              <w:top w:val="single" w:sz="4" w:space="0" w:color="auto"/>
              <w:left w:val="single" w:sz="4" w:space="0" w:color="auto"/>
              <w:bottom w:val="single" w:sz="4" w:space="0" w:color="auto"/>
              <w:right w:val="single" w:sz="4" w:space="0" w:color="auto"/>
            </w:tcBorders>
            <w:vAlign w:val="center"/>
          </w:tcPr>
          <w:p w:rsidR="002317EA" w:rsidRDefault="002317EA" w:rsidP="002317EA">
            <w:pPr>
              <w:jc w:val="center"/>
              <w:rPr>
                <w:rFonts w:ascii="Calibri" w:hAnsi="Calibri"/>
                <w:color w:val="000000"/>
                <w:sz w:val="22"/>
                <w:szCs w:val="22"/>
              </w:rPr>
            </w:pPr>
            <w:r>
              <w:rPr>
                <w:rFonts w:ascii="Calibri" w:hAnsi="Calibri"/>
                <w:color w:val="000000"/>
                <w:sz w:val="22"/>
                <w:szCs w:val="22"/>
              </w:rPr>
              <w:t>-25</w:t>
            </w:r>
          </w:p>
        </w:tc>
      </w:tr>
      <w:tr w:rsidR="002317EA" w:rsidRPr="00424FFF" w:rsidTr="002317EA">
        <w:trPr>
          <w:trHeight w:val="255"/>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7EA" w:rsidRPr="002D1B43" w:rsidRDefault="002317EA" w:rsidP="00C912F3">
            <w:pPr>
              <w:jc w:val="center"/>
              <w:rPr>
                <w:b/>
                <w:sz w:val="20"/>
                <w:szCs w:val="20"/>
              </w:rPr>
            </w:pPr>
            <w:r>
              <w:rPr>
                <w:b/>
                <w:sz w:val="20"/>
                <w:szCs w:val="20"/>
              </w:rPr>
              <w:t>T3</w:t>
            </w:r>
          </w:p>
        </w:tc>
        <w:tc>
          <w:tcPr>
            <w:tcW w:w="677" w:type="dxa"/>
            <w:tcBorders>
              <w:top w:val="single" w:sz="4" w:space="0" w:color="auto"/>
              <w:left w:val="nil"/>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31</w:t>
            </w:r>
          </w:p>
        </w:tc>
        <w:tc>
          <w:tcPr>
            <w:tcW w:w="85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117</w:t>
            </w:r>
          </w:p>
        </w:tc>
        <w:tc>
          <w:tcPr>
            <w:tcW w:w="89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87,5</w:t>
            </w:r>
          </w:p>
        </w:tc>
        <w:tc>
          <w:tcPr>
            <w:tcW w:w="728" w:type="dxa"/>
            <w:tcBorders>
              <w:top w:val="single" w:sz="4" w:space="0" w:color="auto"/>
              <w:left w:val="single" w:sz="4" w:space="0" w:color="auto"/>
              <w:bottom w:val="single" w:sz="4" w:space="0" w:color="auto"/>
              <w:right w:val="single" w:sz="4" w:space="0" w:color="auto"/>
            </w:tcBorders>
            <w:vAlign w:val="bottom"/>
          </w:tcPr>
          <w:p w:rsidR="002317EA" w:rsidRDefault="002317EA" w:rsidP="00371773">
            <w:pPr>
              <w:jc w:val="center"/>
              <w:rPr>
                <w:rFonts w:ascii="Calibri" w:hAnsi="Calibri"/>
                <w:color w:val="000000"/>
                <w:sz w:val="22"/>
                <w:szCs w:val="22"/>
              </w:rPr>
            </w:pPr>
            <w:r>
              <w:rPr>
                <w:rFonts w:ascii="Calibri" w:hAnsi="Calibri"/>
                <w:color w:val="000000"/>
                <w:sz w:val="22"/>
                <w:szCs w:val="22"/>
              </w:rPr>
              <w:t>3,55</w:t>
            </w:r>
          </w:p>
        </w:tc>
        <w:tc>
          <w:tcPr>
            <w:tcW w:w="72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0,88</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16</w:t>
            </w:r>
          </w:p>
        </w:tc>
        <w:tc>
          <w:tcPr>
            <w:tcW w:w="972"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64</w:t>
            </w:r>
          </w:p>
        </w:tc>
        <w:tc>
          <w:tcPr>
            <w:tcW w:w="971" w:type="dxa"/>
            <w:tcBorders>
              <w:top w:val="single" w:sz="4" w:space="0" w:color="auto"/>
              <w:left w:val="single" w:sz="4" w:space="0" w:color="auto"/>
              <w:bottom w:val="single" w:sz="4" w:space="0" w:color="auto"/>
              <w:right w:val="single" w:sz="4" w:space="0" w:color="auto"/>
            </w:tcBorders>
            <w:vAlign w:val="center"/>
          </w:tcPr>
          <w:p w:rsidR="002317EA" w:rsidRPr="00350B87" w:rsidRDefault="002317EA" w:rsidP="002317EA">
            <w:pPr>
              <w:jc w:val="center"/>
              <w:rPr>
                <w:rFonts w:ascii="Calibri" w:hAnsi="Calibri"/>
                <w:b/>
                <w:color w:val="000000"/>
                <w:sz w:val="22"/>
                <w:szCs w:val="22"/>
              </w:rPr>
            </w:pPr>
            <w:r w:rsidRPr="00350B87">
              <w:rPr>
                <w:rFonts w:ascii="Calibri" w:hAnsi="Calibri"/>
                <w:b/>
                <w:color w:val="000000"/>
                <w:sz w:val="22"/>
                <w:szCs w:val="22"/>
              </w:rPr>
              <w:t>5270</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2710</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168,0</w:t>
            </w:r>
          </w:p>
        </w:tc>
        <w:tc>
          <w:tcPr>
            <w:tcW w:w="972" w:type="dxa"/>
            <w:tcBorders>
              <w:top w:val="single" w:sz="4" w:space="0" w:color="auto"/>
              <w:left w:val="single" w:sz="4" w:space="0" w:color="auto"/>
              <w:bottom w:val="single" w:sz="4" w:space="0" w:color="auto"/>
              <w:right w:val="single" w:sz="4" w:space="0" w:color="auto"/>
            </w:tcBorders>
            <w:vAlign w:val="center"/>
          </w:tcPr>
          <w:p w:rsidR="002317EA" w:rsidRDefault="002317EA" w:rsidP="002317EA">
            <w:pPr>
              <w:jc w:val="center"/>
              <w:rPr>
                <w:rFonts w:ascii="Calibri" w:hAnsi="Calibri"/>
                <w:color w:val="000000"/>
                <w:sz w:val="22"/>
                <w:szCs w:val="22"/>
              </w:rPr>
            </w:pPr>
            <w:r>
              <w:rPr>
                <w:rFonts w:ascii="Calibri" w:hAnsi="Calibri"/>
                <w:color w:val="000000"/>
                <w:sz w:val="22"/>
                <w:szCs w:val="22"/>
              </w:rPr>
              <w:t>224</w:t>
            </w:r>
          </w:p>
        </w:tc>
      </w:tr>
      <w:tr w:rsidR="002317EA" w:rsidRPr="00424FFF" w:rsidTr="002317EA">
        <w:trPr>
          <w:trHeight w:val="255"/>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7EA" w:rsidRDefault="002317EA" w:rsidP="00C912F3">
            <w:pPr>
              <w:jc w:val="center"/>
              <w:rPr>
                <w:b/>
                <w:sz w:val="20"/>
                <w:szCs w:val="20"/>
              </w:rPr>
            </w:pPr>
            <w:r>
              <w:rPr>
                <w:b/>
                <w:sz w:val="20"/>
                <w:szCs w:val="20"/>
              </w:rPr>
              <w:t>T4</w:t>
            </w:r>
          </w:p>
        </w:tc>
        <w:tc>
          <w:tcPr>
            <w:tcW w:w="677" w:type="dxa"/>
            <w:tcBorders>
              <w:top w:val="single" w:sz="4" w:space="0" w:color="auto"/>
              <w:left w:val="nil"/>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30</w:t>
            </w:r>
          </w:p>
        </w:tc>
        <w:tc>
          <w:tcPr>
            <w:tcW w:w="85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112</w:t>
            </w:r>
          </w:p>
        </w:tc>
        <w:tc>
          <w:tcPr>
            <w:tcW w:w="89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85,3</w:t>
            </w:r>
          </w:p>
        </w:tc>
        <w:tc>
          <w:tcPr>
            <w:tcW w:w="728" w:type="dxa"/>
            <w:tcBorders>
              <w:top w:val="single" w:sz="4" w:space="0" w:color="auto"/>
              <w:left w:val="single" w:sz="4" w:space="0" w:color="auto"/>
              <w:bottom w:val="single" w:sz="4" w:space="0" w:color="auto"/>
              <w:right w:val="single" w:sz="4" w:space="0" w:color="auto"/>
            </w:tcBorders>
            <w:vAlign w:val="bottom"/>
          </w:tcPr>
          <w:p w:rsidR="002317EA" w:rsidRDefault="002317EA" w:rsidP="00371773">
            <w:pPr>
              <w:jc w:val="center"/>
              <w:rPr>
                <w:rFonts w:ascii="Calibri" w:hAnsi="Calibri"/>
                <w:color w:val="000000"/>
                <w:sz w:val="22"/>
                <w:szCs w:val="22"/>
              </w:rPr>
            </w:pPr>
            <w:r>
              <w:rPr>
                <w:rFonts w:ascii="Calibri" w:hAnsi="Calibri"/>
                <w:color w:val="000000"/>
                <w:sz w:val="22"/>
                <w:szCs w:val="22"/>
              </w:rPr>
              <w:t>3,60</w:t>
            </w:r>
          </w:p>
        </w:tc>
        <w:tc>
          <w:tcPr>
            <w:tcW w:w="72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0,877</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w:t>
            </w:r>
          </w:p>
        </w:tc>
        <w:tc>
          <w:tcPr>
            <w:tcW w:w="972"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86</w:t>
            </w:r>
          </w:p>
        </w:tc>
        <w:tc>
          <w:tcPr>
            <w:tcW w:w="971" w:type="dxa"/>
            <w:tcBorders>
              <w:top w:val="single" w:sz="4" w:space="0" w:color="auto"/>
              <w:left w:val="single" w:sz="4" w:space="0" w:color="auto"/>
              <w:bottom w:val="single" w:sz="4" w:space="0" w:color="auto"/>
              <w:right w:val="single" w:sz="4" w:space="0" w:color="auto"/>
            </w:tcBorders>
            <w:vAlign w:val="center"/>
          </w:tcPr>
          <w:p w:rsidR="002317EA" w:rsidRPr="00350B87" w:rsidRDefault="002317EA" w:rsidP="002317EA">
            <w:pPr>
              <w:jc w:val="center"/>
              <w:rPr>
                <w:rFonts w:ascii="Calibri" w:hAnsi="Calibri"/>
                <w:b/>
                <w:color w:val="000000"/>
                <w:sz w:val="22"/>
                <w:szCs w:val="22"/>
              </w:rPr>
            </w:pP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2577</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174,0</w:t>
            </w:r>
          </w:p>
        </w:tc>
        <w:tc>
          <w:tcPr>
            <w:tcW w:w="972" w:type="dxa"/>
            <w:tcBorders>
              <w:top w:val="single" w:sz="4" w:space="0" w:color="auto"/>
              <w:left w:val="single" w:sz="4" w:space="0" w:color="auto"/>
              <w:bottom w:val="single" w:sz="4" w:space="0" w:color="auto"/>
              <w:right w:val="single" w:sz="4" w:space="0" w:color="auto"/>
            </w:tcBorders>
            <w:vAlign w:val="center"/>
          </w:tcPr>
          <w:p w:rsidR="002317EA" w:rsidRDefault="002317EA" w:rsidP="002317EA">
            <w:pPr>
              <w:jc w:val="center"/>
              <w:rPr>
                <w:rFonts w:ascii="Calibri" w:hAnsi="Calibri"/>
                <w:color w:val="000000"/>
                <w:sz w:val="22"/>
                <w:szCs w:val="22"/>
              </w:rPr>
            </w:pPr>
          </w:p>
        </w:tc>
      </w:tr>
      <w:tr w:rsidR="002317EA" w:rsidRPr="00424FFF" w:rsidTr="002317EA">
        <w:trPr>
          <w:trHeight w:val="255"/>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7EA" w:rsidRPr="002D1B43" w:rsidRDefault="002317EA" w:rsidP="00C912F3">
            <w:pPr>
              <w:jc w:val="center"/>
              <w:rPr>
                <w:b/>
                <w:sz w:val="20"/>
                <w:szCs w:val="20"/>
              </w:rPr>
            </w:pPr>
            <w:r>
              <w:rPr>
                <w:b/>
                <w:sz w:val="20"/>
                <w:szCs w:val="20"/>
              </w:rPr>
              <w:t>T5</w:t>
            </w:r>
          </w:p>
        </w:tc>
        <w:tc>
          <w:tcPr>
            <w:tcW w:w="677" w:type="dxa"/>
            <w:tcBorders>
              <w:top w:val="single" w:sz="4" w:space="0" w:color="auto"/>
              <w:left w:val="nil"/>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35</w:t>
            </w:r>
          </w:p>
        </w:tc>
        <w:tc>
          <w:tcPr>
            <w:tcW w:w="85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109</w:t>
            </w:r>
          </w:p>
        </w:tc>
        <w:tc>
          <w:tcPr>
            <w:tcW w:w="89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87,3</w:t>
            </w:r>
          </w:p>
        </w:tc>
        <w:tc>
          <w:tcPr>
            <w:tcW w:w="728" w:type="dxa"/>
            <w:tcBorders>
              <w:top w:val="single" w:sz="4" w:space="0" w:color="auto"/>
              <w:left w:val="single" w:sz="4" w:space="0" w:color="auto"/>
              <w:bottom w:val="single" w:sz="4" w:space="0" w:color="auto"/>
              <w:right w:val="single" w:sz="4" w:space="0" w:color="auto"/>
            </w:tcBorders>
            <w:vAlign w:val="bottom"/>
          </w:tcPr>
          <w:p w:rsidR="002317EA" w:rsidRDefault="002317EA" w:rsidP="00371773">
            <w:pPr>
              <w:jc w:val="center"/>
              <w:rPr>
                <w:rFonts w:ascii="Calibri" w:hAnsi="Calibri"/>
                <w:color w:val="000000"/>
                <w:sz w:val="22"/>
                <w:szCs w:val="22"/>
              </w:rPr>
            </w:pPr>
            <w:r>
              <w:rPr>
                <w:rFonts w:ascii="Calibri" w:hAnsi="Calibri"/>
                <w:color w:val="000000"/>
                <w:sz w:val="22"/>
                <w:szCs w:val="22"/>
              </w:rPr>
              <w:t>3,60</w:t>
            </w:r>
          </w:p>
        </w:tc>
        <w:tc>
          <w:tcPr>
            <w:tcW w:w="729"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0,88</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w:t>
            </w:r>
          </w:p>
        </w:tc>
        <w:tc>
          <w:tcPr>
            <w:tcW w:w="972"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53</w:t>
            </w:r>
          </w:p>
        </w:tc>
        <w:tc>
          <w:tcPr>
            <w:tcW w:w="971" w:type="dxa"/>
            <w:tcBorders>
              <w:top w:val="single" w:sz="4" w:space="0" w:color="auto"/>
              <w:left w:val="single" w:sz="4" w:space="0" w:color="auto"/>
              <w:bottom w:val="single" w:sz="4" w:space="0" w:color="auto"/>
              <w:right w:val="single" w:sz="4" w:space="0" w:color="auto"/>
            </w:tcBorders>
            <w:vAlign w:val="center"/>
          </w:tcPr>
          <w:p w:rsidR="002317EA" w:rsidRPr="00350B87" w:rsidRDefault="002317EA" w:rsidP="002317EA">
            <w:pPr>
              <w:jc w:val="center"/>
              <w:rPr>
                <w:rFonts w:ascii="Calibri" w:hAnsi="Calibri"/>
                <w:b/>
                <w:color w:val="000000"/>
                <w:sz w:val="22"/>
                <w:szCs w:val="22"/>
              </w:rPr>
            </w:pPr>
            <w:r w:rsidRPr="00350B87">
              <w:rPr>
                <w:rFonts w:ascii="Calibri" w:hAnsi="Calibri"/>
                <w:b/>
                <w:color w:val="000000"/>
                <w:sz w:val="22"/>
                <w:szCs w:val="22"/>
              </w:rPr>
              <w:t>5746</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2462</w:t>
            </w:r>
          </w:p>
        </w:tc>
        <w:tc>
          <w:tcPr>
            <w:tcW w:w="971" w:type="dxa"/>
            <w:tcBorders>
              <w:top w:val="single" w:sz="4" w:space="0" w:color="auto"/>
              <w:left w:val="single" w:sz="4" w:space="0" w:color="auto"/>
              <w:bottom w:val="single" w:sz="4" w:space="0" w:color="auto"/>
              <w:right w:val="single" w:sz="4" w:space="0" w:color="auto"/>
            </w:tcBorders>
            <w:vAlign w:val="bottom"/>
          </w:tcPr>
          <w:p w:rsidR="002317EA" w:rsidRDefault="002317EA" w:rsidP="002317EA">
            <w:pPr>
              <w:jc w:val="center"/>
              <w:rPr>
                <w:rFonts w:ascii="Calibri" w:hAnsi="Calibri"/>
                <w:color w:val="000000"/>
                <w:sz w:val="22"/>
                <w:szCs w:val="22"/>
              </w:rPr>
            </w:pPr>
            <w:r>
              <w:rPr>
                <w:rFonts w:ascii="Calibri" w:hAnsi="Calibri"/>
                <w:color w:val="000000"/>
                <w:sz w:val="22"/>
                <w:szCs w:val="22"/>
              </w:rPr>
              <w:t>171,7</w:t>
            </w:r>
          </w:p>
        </w:tc>
        <w:tc>
          <w:tcPr>
            <w:tcW w:w="972" w:type="dxa"/>
            <w:tcBorders>
              <w:top w:val="single" w:sz="4" w:space="0" w:color="auto"/>
              <w:left w:val="single" w:sz="4" w:space="0" w:color="auto"/>
              <w:bottom w:val="single" w:sz="4" w:space="0" w:color="auto"/>
              <w:right w:val="single" w:sz="4" w:space="0" w:color="auto"/>
            </w:tcBorders>
            <w:vAlign w:val="center"/>
          </w:tcPr>
          <w:p w:rsidR="002317EA" w:rsidRDefault="002317EA" w:rsidP="002317EA">
            <w:pPr>
              <w:jc w:val="center"/>
              <w:rPr>
                <w:rFonts w:ascii="Calibri" w:hAnsi="Calibri"/>
                <w:color w:val="000000"/>
                <w:sz w:val="22"/>
                <w:szCs w:val="22"/>
              </w:rPr>
            </w:pPr>
            <w:r>
              <w:rPr>
                <w:rFonts w:ascii="Calibri" w:hAnsi="Calibri"/>
                <w:color w:val="000000"/>
                <w:sz w:val="22"/>
                <w:szCs w:val="22"/>
              </w:rPr>
              <w:t>700</w:t>
            </w:r>
          </w:p>
        </w:tc>
      </w:tr>
      <w:tr w:rsidR="002317EA" w:rsidRPr="008D6EB0" w:rsidTr="00371773">
        <w:trPr>
          <w:trHeight w:val="255"/>
          <w:jc w:val="center"/>
        </w:trPr>
        <w:tc>
          <w:tcPr>
            <w:tcW w:w="727" w:type="dxa"/>
            <w:tcBorders>
              <w:top w:val="single" w:sz="4" w:space="0" w:color="auto"/>
              <w:left w:val="single" w:sz="4" w:space="0" w:color="auto"/>
              <w:bottom w:val="single" w:sz="4" w:space="0" w:color="auto"/>
              <w:right w:val="single" w:sz="4" w:space="0" w:color="auto"/>
            </w:tcBorders>
            <w:shd w:val="clear" w:color="auto" w:fill="C2D69B"/>
            <w:noWrap/>
            <w:vAlign w:val="center"/>
          </w:tcPr>
          <w:p w:rsidR="002317EA" w:rsidRPr="008D6EB0" w:rsidRDefault="002317EA" w:rsidP="0065251F">
            <w:pPr>
              <w:jc w:val="center"/>
              <w:rPr>
                <w:b/>
                <w:sz w:val="22"/>
                <w:szCs w:val="20"/>
              </w:rPr>
            </w:pPr>
            <w:r w:rsidRPr="008D6EB0">
              <w:rPr>
                <w:b/>
                <w:sz w:val="22"/>
                <w:szCs w:val="20"/>
              </w:rPr>
              <w:t>R2 vs rend</w:t>
            </w:r>
          </w:p>
        </w:tc>
        <w:tc>
          <w:tcPr>
            <w:tcW w:w="677" w:type="dxa"/>
            <w:tcBorders>
              <w:top w:val="single" w:sz="4" w:space="0" w:color="auto"/>
              <w:left w:val="nil"/>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0,01</w:t>
            </w:r>
          </w:p>
        </w:tc>
        <w:tc>
          <w:tcPr>
            <w:tcW w:w="899"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0,02</w:t>
            </w:r>
          </w:p>
        </w:tc>
        <w:tc>
          <w:tcPr>
            <w:tcW w:w="728"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371773">
            <w:pPr>
              <w:jc w:val="center"/>
              <w:rPr>
                <w:rFonts w:ascii="Calibri" w:hAnsi="Calibri"/>
                <w:b/>
                <w:bCs/>
                <w:color w:val="0000FF"/>
                <w:sz w:val="22"/>
                <w:szCs w:val="22"/>
              </w:rPr>
            </w:pPr>
            <w:r w:rsidRPr="00371773">
              <w:rPr>
                <w:rFonts w:ascii="Calibri" w:hAnsi="Calibri"/>
                <w:b/>
                <w:bCs/>
                <w:sz w:val="22"/>
                <w:szCs w:val="22"/>
              </w:rPr>
              <w:t>0,17</w:t>
            </w:r>
          </w:p>
        </w:tc>
        <w:tc>
          <w:tcPr>
            <w:tcW w:w="729"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FF"/>
                <w:sz w:val="22"/>
                <w:szCs w:val="22"/>
              </w:rPr>
            </w:pPr>
            <w:r w:rsidRPr="002317EA">
              <w:rPr>
                <w:rFonts w:ascii="Calibri" w:hAnsi="Calibri"/>
                <w:b/>
                <w:bCs/>
                <w:sz w:val="22"/>
                <w:szCs w:val="22"/>
              </w:rPr>
              <w:t>0,45</w:t>
            </w: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0,20</w:t>
            </w:r>
          </w:p>
        </w:tc>
        <w:tc>
          <w:tcPr>
            <w:tcW w:w="972"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0,41</w:t>
            </w: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0,94</w:t>
            </w: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Default="002317EA" w:rsidP="002317EA">
            <w:pPr>
              <w:jc w:val="center"/>
              <w:rPr>
                <w:rFonts w:ascii="Calibri" w:hAnsi="Calibri"/>
                <w:b/>
                <w:bCs/>
                <w:color w:val="000000"/>
                <w:sz w:val="22"/>
                <w:szCs w:val="22"/>
              </w:rPr>
            </w:pPr>
            <w:r>
              <w:rPr>
                <w:rFonts w:ascii="Calibri" w:hAnsi="Calibri"/>
                <w:b/>
                <w:bCs/>
                <w:color w:val="000000"/>
                <w:sz w:val="22"/>
                <w:szCs w:val="22"/>
              </w:rPr>
              <w:t>0,18</w:t>
            </w:r>
          </w:p>
        </w:tc>
        <w:tc>
          <w:tcPr>
            <w:tcW w:w="972"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8D6EB0" w:rsidRDefault="002317EA" w:rsidP="002317EA">
            <w:pPr>
              <w:jc w:val="center"/>
              <w:rPr>
                <w:rFonts w:asciiTheme="minorHAnsi" w:hAnsiTheme="minorHAnsi"/>
                <w:b/>
                <w:sz w:val="22"/>
                <w:szCs w:val="22"/>
              </w:rPr>
            </w:pPr>
          </w:p>
        </w:tc>
      </w:tr>
      <w:tr w:rsidR="002317EA" w:rsidRPr="0091276C" w:rsidTr="002317EA">
        <w:trPr>
          <w:trHeight w:val="255"/>
          <w:jc w:val="center"/>
        </w:trPr>
        <w:tc>
          <w:tcPr>
            <w:tcW w:w="1404" w:type="dxa"/>
            <w:gridSpan w:val="2"/>
            <w:tcBorders>
              <w:top w:val="single" w:sz="4" w:space="0" w:color="auto"/>
              <w:left w:val="single" w:sz="4" w:space="0" w:color="auto"/>
              <w:bottom w:val="single" w:sz="4" w:space="0" w:color="auto"/>
              <w:right w:val="single" w:sz="4" w:space="0" w:color="auto"/>
            </w:tcBorders>
            <w:shd w:val="clear" w:color="auto" w:fill="C2D69B"/>
            <w:noWrap/>
            <w:vAlign w:val="center"/>
          </w:tcPr>
          <w:p w:rsidR="002317EA" w:rsidRPr="00C9192D" w:rsidRDefault="002317EA" w:rsidP="00E278AA">
            <w:pPr>
              <w:rPr>
                <w:rFonts w:asciiTheme="minorHAnsi" w:hAnsiTheme="minorHAnsi"/>
                <w:b/>
                <w:sz w:val="22"/>
                <w:szCs w:val="22"/>
              </w:rPr>
            </w:pPr>
            <w:r w:rsidRPr="00C9192D">
              <w:rPr>
                <w:rFonts w:asciiTheme="minorHAnsi" w:hAnsiTheme="minorHAnsi"/>
                <w:b/>
                <w:sz w:val="22"/>
                <w:szCs w:val="22"/>
              </w:rPr>
              <w:t>P=</w:t>
            </w:r>
          </w:p>
        </w:tc>
        <w:tc>
          <w:tcPr>
            <w:tcW w:w="851" w:type="dxa"/>
            <w:tcBorders>
              <w:top w:val="single" w:sz="4" w:space="0" w:color="auto"/>
              <w:left w:val="single" w:sz="4" w:space="0" w:color="auto"/>
              <w:bottom w:val="single" w:sz="4" w:space="0" w:color="auto"/>
              <w:right w:val="single" w:sz="4" w:space="0" w:color="auto"/>
            </w:tcBorders>
            <w:shd w:val="clear" w:color="auto" w:fill="C2D69B"/>
          </w:tcPr>
          <w:p w:rsidR="002317EA" w:rsidRPr="00C9192D" w:rsidRDefault="002317EA" w:rsidP="0065251F">
            <w:pPr>
              <w:jc w:val="center"/>
              <w:rPr>
                <w:rFonts w:asciiTheme="minorHAnsi" w:hAnsiTheme="minorHAnsi"/>
                <w:b/>
                <w:bCs/>
                <w:color w:val="000000"/>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C2D69B"/>
          </w:tcPr>
          <w:p w:rsidR="002317EA" w:rsidRPr="00C9192D" w:rsidRDefault="002317EA" w:rsidP="0065251F">
            <w:pPr>
              <w:jc w:val="center"/>
              <w:rPr>
                <w:rFonts w:asciiTheme="minorHAnsi" w:hAnsiTheme="minorHAnsi"/>
                <w:b/>
                <w:bCs/>
                <w:color w:val="000000"/>
                <w:sz w:val="22"/>
                <w:szCs w:val="22"/>
              </w:rPr>
            </w:pPr>
          </w:p>
        </w:tc>
        <w:tc>
          <w:tcPr>
            <w:tcW w:w="728" w:type="dxa"/>
            <w:tcBorders>
              <w:top w:val="single" w:sz="4" w:space="0" w:color="auto"/>
              <w:left w:val="single" w:sz="4" w:space="0" w:color="auto"/>
              <w:bottom w:val="single" w:sz="4" w:space="0" w:color="auto"/>
              <w:right w:val="single" w:sz="4" w:space="0" w:color="auto"/>
            </w:tcBorders>
            <w:shd w:val="clear" w:color="auto" w:fill="C2D69B"/>
          </w:tcPr>
          <w:p w:rsidR="002317EA" w:rsidRPr="00C9192D" w:rsidRDefault="002317EA" w:rsidP="0065251F">
            <w:pPr>
              <w:jc w:val="center"/>
              <w:rPr>
                <w:rFonts w:asciiTheme="minorHAnsi" w:hAnsiTheme="minorHAnsi"/>
                <w:b/>
                <w:bCs/>
                <w:color w:val="000000"/>
                <w:sz w:val="22"/>
                <w:szCs w:val="22"/>
              </w:rPr>
            </w:pPr>
          </w:p>
        </w:tc>
        <w:tc>
          <w:tcPr>
            <w:tcW w:w="729"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C9192D" w:rsidRDefault="002317EA" w:rsidP="0065251F">
            <w:pPr>
              <w:jc w:val="center"/>
              <w:rPr>
                <w:rFonts w:asciiTheme="minorHAnsi" w:hAnsiTheme="minorHAnsi"/>
                <w:b/>
                <w:bCs/>
                <w:color w:val="00000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C9192D" w:rsidRDefault="002317EA" w:rsidP="0065251F">
            <w:pPr>
              <w:jc w:val="center"/>
              <w:rPr>
                <w:rFonts w:asciiTheme="minorHAnsi" w:hAnsiTheme="minorHAnsi"/>
                <w:b/>
                <w:bCs/>
                <w:color w:val="000000"/>
                <w:sz w:val="22"/>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C9192D" w:rsidRDefault="002317EA" w:rsidP="0065251F">
            <w:pPr>
              <w:jc w:val="center"/>
              <w:rPr>
                <w:rFonts w:asciiTheme="minorHAnsi" w:hAnsiTheme="minorHAnsi"/>
                <w:b/>
                <w:bCs/>
                <w:color w:val="00000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C9192D" w:rsidRDefault="002317EA" w:rsidP="00371773">
            <w:pPr>
              <w:jc w:val="center"/>
              <w:rPr>
                <w:rFonts w:asciiTheme="minorHAnsi" w:hAnsiTheme="minorHAnsi"/>
                <w:b/>
                <w:sz w:val="22"/>
                <w:szCs w:val="22"/>
              </w:rPr>
            </w:pPr>
            <w:r w:rsidRPr="00C9192D">
              <w:rPr>
                <w:rFonts w:asciiTheme="minorHAnsi" w:hAnsiTheme="minorHAnsi"/>
                <w:b/>
                <w:sz w:val="22"/>
                <w:szCs w:val="22"/>
              </w:rPr>
              <w:t>0,</w:t>
            </w:r>
            <w:r w:rsidR="00371773">
              <w:rPr>
                <w:rFonts w:asciiTheme="minorHAnsi" w:hAnsiTheme="minorHAnsi"/>
                <w:b/>
                <w:sz w:val="22"/>
                <w:szCs w:val="22"/>
              </w:rPr>
              <w:t>41</w:t>
            </w: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C9192D" w:rsidRDefault="002317EA" w:rsidP="0065251F">
            <w:pPr>
              <w:jc w:val="center"/>
              <w:rPr>
                <w:rFonts w:asciiTheme="minorHAnsi" w:hAnsiTheme="minorHAnsi"/>
                <w:b/>
                <w:bCs/>
                <w:color w:val="00000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E278AA" w:rsidRDefault="002317EA" w:rsidP="0065251F">
            <w:pPr>
              <w:jc w:val="center"/>
              <w:rPr>
                <w:rFonts w:asciiTheme="minorHAnsi" w:hAnsiTheme="minorHAnsi"/>
                <w:b/>
                <w:bCs/>
                <w:color w:val="000000"/>
                <w:sz w:val="2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C2D69B"/>
            <w:vAlign w:val="center"/>
          </w:tcPr>
          <w:p w:rsidR="002317EA" w:rsidRPr="00E278AA" w:rsidRDefault="002317EA" w:rsidP="0065251F">
            <w:pPr>
              <w:jc w:val="center"/>
              <w:rPr>
                <w:rFonts w:asciiTheme="minorHAnsi" w:hAnsiTheme="minorHAnsi"/>
                <w:b/>
                <w:sz w:val="20"/>
                <w:szCs w:val="22"/>
              </w:rPr>
            </w:pPr>
          </w:p>
        </w:tc>
      </w:tr>
      <w:tr w:rsidR="002317EA" w:rsidRPr="0091276C" w:rsidTr="002317EA">
        <w:trPr>
          <w:trHeight w:val="255"/>
          <w:jc w:val="center"/>
        </w:trPr>
        <w:tc>
          <w:tcPr>
            <w:tcW w:w="1404" w:type="dxa"/>
            <w:gridSpan w:val="2"/>
            <w:tcBorders>
              <w:top w:val="single" w:sz="4" w:space="0" w:color="auto"/>
              <w:left w:val="single" w:sz="4" w:space="0" w:color="auto"/>
              <w:bottom w:val="double" w:sz="4" w:space="0" w:color="auto"/>
              <w:right w:val="single" w:sz="4" w:space="0" w:color="auto"/>
            </w:tcBorders>
            <w:shd w:val="clear" w:color="auto" w:fill="C2D69B"/>
            <w:noWrap/>
            <w:vAlign w:val="center"/>
          </w:tcPr>
          <w:p w:rsidR="002317EA" w:rsidRPr="00C9192D" w:rsidRDefault="00371773" w:rsidP="00E278AA">
            <w:pPr>
              <w:rPr>
                <w:rFonts w:asciiTheme="minorHAnsi" w:hAnsiTheme="minorHAnsi"/>
                <w:b/>
                <w:sz w:val="22"/>
                <w:szCs w:val="22"/>
              </w:rPr>
            </w:pPr>
            <w:r>
              <w:rPr>
                <w:rFonts w:asciiTheme="minorHAnsi" w:hAnsiTheme="minorHAnsi"/>
                <w:b/>
                <w:sz w:val="22"/>
                <w:szCs w:val="22"/>
              </w:rPr>
              <w:t>Cv (%)</w:t>
            </w:r>
          </w:p>
        </w:tc>
        <w:tc>
          <w:tcPr>
            <w:tcW w:w="851" w:type="dxa"/>
            <w:tcBorders>
              <w:top w:val="single" w:sz="4" w:space="0" w:color="auto"/>
              <w:left w:val="single" w:sz="4" w:space="0" w:color="auto"/>
              <w:bottom w:val="double" w:sz="4" w:space="0" w:color="auto"/>
              <w:right w:val="single" w:sz="4" w:space="0" w:color="auto"/>
            </w:tcBorders>
            <w:shd w:val="clear" w:color="auto" w:fill="C2D69B"/>
          </w:tcPr>
          <w:p w:rsidR="002317EA" w:rsidRPr="00C9192D" w:rsidRDefault="002317EA" w:rsidP="00E278AA">
            <w:pPr>
              <w:jc w:val="center"/>
              <w:rPr>
                <w:rFonts w:asciiTheme="minorHAnsi" w:hAnsiTheme="minorHAnsi"/>
                <w:b/>
                <w:bCs/>
                <w:color w:val="000000"/>
                <w:sz w:val="22"/>
                <w:szCs w:val="22"/>
              </w:rPr>
            </w:pPr>
          </w:p>
        </w:tc>
        <w:tc>
          <w:tcPr>
            <w:tcW w:w="899" w:type="dxa"/>
            <w:tcBorders>
              <w:top w:val="single" w:sz="4" w:space="0" w:color="auto"/>
              <w:left w:val="single" w:sz="4" w:space="0" w:color="auto"/>
              <w:bottom w:val="double" w:sz="4" w:space="0" w:color="auto"/>
              <w:right w:val="single" w:sz="4" w:space="0" w:color="auto"/>
            </w:tcBorders>
            <w:shd w:val="clear" w:color="auto" w:fill="C2D69B"/>
          </w:tcPr>
          <w:p w:rsidR="002317EA" w:rsidRPr="00C9192D" w:rsidRDefault="002317EA" w:rsidP="00E278AA">
            <w:pPr>
              <w:jc w:val="center"/>
              <w:rPr>
                <w:rFonts w:asciiTheme="minorHAnsi" w:hAnsiTheme="minorHAnsi"/>
                <w:b/>
                <w:bCs/>
                <w:color w:val="000000"/>
                <w:sz w:val="22"/>
                <w:szCs w:val="22"/>
              </w:rPr>
            </w:pPr>
          </w:p>
        </w:tc>
        <w:tc>
          <w:tcPr>
            <w:tcW w:w="728" w:type="dxa"/>
            <w:tcBorders>
              <w:top w:val="single" w:sz="4" w:space="0" w:color="auto"/>
              <w:left w:val="single" w:sz="4" w:space="0" w:color="auto"/>
              <w:bottom w:val="double" w:sz="4" w:space="0" w:color="auto"/>
              <w:right w:val="single" w:sz="4" w:space="0" w:color="auto"/>
            </w:tcBorders>
            <w:shd w:val="clear" w:color="auto" w:fill="C2D69B"/>
          </w:tcPr>
          <w:p w:rsidR="002317EA" w:rsidRPr="00C9192D" w:rsidRDefault="002317EA" w:rsidP="00E278AA">
            <w:pPr>
              <w:jc w:val="center"/>
              <w:rPr>
                <w:rFonts w:asciiTheme="minorHAnsi" w:hAnsiTheme="minorHAnsi"/>
                <w:b/>
                <w:bCs/>
                <w:color w:val="000000"/>
                <w:sz w:val="22"/>
                <w:szCs w:val="22"/>
              </w:rPr>
            </w:pPr>
          </w:p>
        </w:tc>
        <w:tc>
          <w:tcPr>
            <w:tcW w:w="729"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C9192D" w:rsidRDefault="002317EA" w:rsidP="00E278AA">
            <w:pPr>
              <w:jc w:val="center"/>
              <w:rPr>
                <w:rFonts w:asciiTheme="minorHAnsi" w:hAnsiTheme="minorHAnsi"/>
                <w:b/>
                <w:bCs/>
                <w:color w:val="000000"/>
                <w:sz w:val="22"/>
                <w:szCs w:val="22"/>
              </w:rPr>
            </w:pPr>
          </w:p>
        </w:tc>
        <w:tc>
          <w:tcPr>
            <w:tcW w:w="971"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C9192D" w:rsidRDefault="002317EA" w:rsidP="00E278AA">
            <w:pPr>
              <w:jc w:val="center"/>
              <w:rPr>
                <w:rFonts w:asciiTheme="minorHAnsi" w:hAnsiTheme="minorHAnsi"/>
                <w:b/>
                <w:bCs/>
                <w:color w:val="000000"/>
                <w:sz w:val="22"/>
                <w:szCs w:val="22"/>
              </w:rPr>
            </w:pPr>
          </w:p>
        </w:tc>
        <w:tc>
          <w:tcPr>
            <w:tcW w:w="972"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C9192D" w:rsidRDefault="002317EA" w:rsidP="00E278AA">
            <w:pPr>
              <w:jc w:val="center"/>
              <w:rPr>
                <w:rFonts w:asciiTheme="minorHAnsi" w:hAnsiTheme="minorHAnsi"/>
                <w:b/>
                <w:bCs/>
                <w:color w:val="000000"/>
                <w:sz w:val="22"/>
                <w:szCs w:val="22"/>
              </w:rPr>
            </w:pPr>
          </w:p>
        </w:tc>
        <w:tc>
          <w:tcPr>
            <w:tcW w:w="971"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C9192D" w:rsidRDefault="00371773" w:rsidP="00371773">
            <w:pPr>
              <w:jc w:val="center"/>
              <w:rPr>
                <w:rFonts w:asciiTheme="minorHAnsi" w:hAnsiTheme="minorHAnsi"/>
                <w:b/>
                <w:sz w:val="22"/>
                <w:szCs w:val="22"/>
              </w:rPr>
            </w:pPr>
            <w:r>
              <w:rPr>
                <w:rFonts w:asciiTheme="minorHAnsi" w:hAnsiTheme="minorHAnsi"/>
                <w:b/>
                <w:sz w:val="22"/>
                <w:szCs w:val="22"/>
              </w:rPr>
              <w:t>8</w:t>
            </w:r>
            <w:r w:rsidR="002317EA">
              <w:rPr>
                <w:rFonts w:asciiTheme="minorHAnsi" w:hAnsiTheme="minorHAnsi"/>
                <w:b/>
                <w:sz w:val="22"/>
                <w:szCs w:val="22"/>
              </w:rPr>
              <w:t>,</w:t>
            </w:r>
            <w:r>
              <w:rPr>
                <w:rFonts w:asciiTheme="minorHAnsi" w:hAnsiTheme="minorHAnsi"/>
                <w:b/>
                <w:sz w:val="22"/>
                <w:szCs w:val="22"/>
              </w:rPr>
              <w:t>8</w:t>
            </w:r>
          </w:p>
        </w:tc>
        <w:tc>
          <w:tcPr>
            <w:tcW w:w="971"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C9192D" w:rsidRDefault="002317EA" w:rsidP="00E278AA">
            <w:pPr>
              <w:jc w:val="center"/>
              <w:rPr>
                <w:rFonts w:asciiTheme="minorHAnsi" w:hAnsiTheme="minorHAnsi"/>
                <w:b/>
                <w:bCs/>
                <w:color w:val="000000"/>
                <w:sz w:val="22"/>
                <w:szCs w:val="22"/>
              </w:rPr>
            </w:pPr>
          </w:p>
        </w:tc>
        <w:tc>
          <w:tcPr>
            <w:tcW w:w="971"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E278AA" w:rsidRDefault="002317EA" w:rsidP="00E278AA">
            <w:pPr>
              <w:jc w:val="center"/>
              <w:rPr>
                <w:rFonts w:asciiTheme="minorHAnsi" w:hAnsiTheme="minorHAnsi"/>
                <w:b/>
                <w:bCs/>
                <w:color w:val="000000"/>
                <w:sz w:val="20"/>
                <w:szCs w:val="22"/>
              </w:rPr>
            </w:pPr>
          </w:p>
        </w:tc>
        <w:tc>
          <w:tcPr>
            <w:tcW w:w="972" w:type="dxa"/>
            <w:tcBorders>
              <w:top w:val="single" w:sz="4" w:space="0" w:color="auto"/>
              <w:left w:val="single" w:sz="4" w:space="0" w:color="auto"/>
              <w:bottom w:val="double" w:sz="4" w:space="0" w:color="auto"/>
              <w:right w:val="single" w:sz="4" w:space="0" w:color="auto"/>
            </w:tcBorders>
            <w:shd w:val="clear" w:color="auto" w:fill="C2D69B"/>
            <w:vAlign w:val="center"/>
          </w:tcPr>
          <w:p w:rsidR="002317EA" w:rsidRPr="00E278AA" w:rsidRDefault="002317EA" w:rsidP="00E278AA">
            <w:pPr>
              <w:jc w:val="center"/>
              <w:rPr>
                <w:rFonts w:asciiTheme="minorHAnsi" w:hAnsiTheme="minorHAnsi"/>
                <w:b/>
                <w:sz w:val="20"/>
                <w:szCs w:val="22"/>
              </w:rPr>
            </w:pPr>
          </w:p>
        </w:tc>
      </w:tr>
    </w:tbl>
    <w:p w:rsidR="00CB63A8" w:rsidRPr="000B512E" w:rsidRDefault="00B65563" w:rsidP="00CB63A8">
      <w:pPr>
        <w:jc w:val="both"/>
        <w:rPr>
          <w:b/>
          <w:bCs/>
          <w:sz w:val="20"/>
          <w:szCs w:val="20"/>
        </w:rPr>
      </w:pPr>
      <w:r>
        <w:rPr>
          <w:b/>
          <w:bCs/>
          <w:sz w:val="20"/>
          <w:szCs w:val="20"/>
        </w:rPr>
        <w:t xml:space="preserve">R4 (vaina de máximo tamaño) </w:t>
      </w:r>
      <w:r w:rsidR="00CB63A8" w:rsidRPr="000B512E">
        <w:rPr>
          <w:b/>
          <w:bCs/>
          <w:sz w:val="20"/>
          <w:szCs w:val="20"/>
        </w:rPr>
        <w:t>de acuerdo a la escala de Fehr y Caviness, 1974.</w:t>
      </w:r>
    </w:p>
    <w:p w:rsidR="000B512E" w:rsidRDefault="00CB63A8" w:rsidP="000B512E">
      <w:pPr>
        <w:jc w:val="both"/>
        <w:rPr>
          <w:b/>
          <w:bCs/>
          <w:sz w:val="20"/>
          <w:szCs w:val="20"/>
        </w:rPr>
      </w:pPr>
      <w:r w:rsidRPr="000B512E">
        <w:rPr>
          <w:b/>
          <w:bCs/>
          <w:sz w:val="20"/>
          <w:szCs w:val="20"/>
        </w:rPr>
        <w:t xml:space="preserve">Índice de Vigor: Según escala </w:t>
      </w:r>
      <w:r w:rsidR="000B512E">
        <w:rPr>
          <w:b/>
          <w:bCs/>
          <w:sz w:val="20"/>
          <w:szCs w:val="20"/>
        </w:rPr>
        <w:t>1</w:t>
      </w:r>
      <w:r w:rsidRPr="000B512E">
        <w:rPr>
          <w:b/>
          <w:bCs/>
          <w:sz w:val="20"/>
          <w:szCs w:val="20"/>
        </w:rPr>
        <w:t>:</w:t>
      </w:r>
      <w:r w:rsidR="000B512E">
        <w:rPr>
          <w:b/>
          <w:bCs/>
          <w:sz w:val="20"/>
          <w:szCs w:val="20"/>
        </w:rPr>
        <w:t xml:space="preserve"> </w:t>
      </w:r>
      <w:r w:rsidRPr="000B512E">
        <w:rPr>
          <w:b/>
          <w:bCs/>
          <w:sz w:val="20"/>
          <w:szCs w:val="20"/>
        </w:rPr>
        <w:t xml:space="preserve">mínimo – </w:t>
      </w:r>
      <w:r w:rsidR="000B512E">
        <w:rPr>
          <w:b/>
          <w:bCs/>
          <w:sz w:val="20"/>
          <w:szCs w:val="20"/>
        </w:rPr>
        <w:t>5</w:t>
      </w:r>
      <w:r w:rsidRPr="000B512E">
        <w:rPr>
          <w:b/>
          <w:bCs/>
          <w:sz w:val="20"/>
          <w:szCs w:val="20"/>
        </w:rPr>
        <w:t>: máximo.</w:t>
      </w:r>
      <w:r w:rsidR="00DD3212">
        <w:rPr>
          <w:b/>
          <w:bCs/>
          <w:sz w:val="20"/>
          <w:szCs w:val="20"/>
        </w:rPr>
        <w:t xml:space="preserve"> Evalúa Sanidad, tamaño de planta y uniformidad de las parcelas. </w:t>
      </w:r>
    </w:p>
    <w:p w:rsidR="00BF7078" w:rsidRDefault="000E51D2" w:rsidP="00BF7078">
      <w:pPr>
        <w:jc w:val="center"/>
        <w:rPr>
          <w:b/>
          <w:bCs/>
        </w:rPr>
      </w:pPr>
      <w:r>
        <w:rPr>
          <w:noProof/>
          <w:lang w:val="es-AR" w:eastAsia="es-AR"/>
        </w:rPr>
        <w:drawing>
          <wp:inline distT="0" distB="0" distL="0" distR="0">
            <wp:extent cx="4906537" cy="3300761"/>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0597" w:rsidRPr="00E278AA" w:rsidRDefault="00120597" w:rsidP="00120597">
      <w:pPr>
        <w:jc w:val="both"/>
        <w:rPr>
          <w:b/>
          <w:sz w:val="22"/>
        </w:rPr>
      </w:pPr>
      <w:r w:rsidRPr="00E278AA">
        <w:rPr>
          <w:b/>
          <w:bCs/>
          <w:sz w:val="22"/>
        </w:rPr>
        <w:t xml:space="preserve">Figura </w:t>
      </w:r>
      <w:r w:rsidR="00A83C33" w:rsidRPr="00E278AA">
        <w:rPr>
          <w:b/>
          <w:bCs/>
          <w:sz w:val="22"/>
        </w:rPr>
        <w:t>2</w:t>
      </w:r>
      <w:r w:rsidRPr="00E278AA">
        <w:rPr>
          <w:b/>
          <w:bCs/>
          <w:sz w:val="22"/>
        </w:rPr>
        <w:t>:</w:t>
      </w:r>
      <w:r w:rsidRPr="00E278AA">
        <w:rPr>
          <w:rFonts w:ascii="Arial" w:hAnsi="Arial" w:cs="Arial"/>
          <w:sz w:val="18"/>
          <w:szCs w:val="20"/>
        </w:rPr>
        <w:t xml:space="preserve"> </w:t>
      </w:r>
      <w:r w:rsidR="009E055F" w:rsidRPr="00311E31">
        <w:rPr>
          <w:i/>
          <w:sz w:val="22"/>
        </w:rPr>
        <w:t>Rendimiento de grano de soja como resultado de</w:t>
      </w:r>
      <w:r w:rsidR="009E055F" w:rsidRPr="00311E31">
        <w:rPr>
          <w:sz w:val="22"/>
        </w:rPr>
        <w:t xml:space="preserve"> </w:t>
      </w:r>
      <w:r w:rsidR="009E055F" w:rsidRPr="00311E31">
        <w:rPr>
          <w:i/>
          <w:sz w:val="22"/>
        </w:rPr>
        <w:t xml:space="preserve">diferentes combinaciones de tratamientos de inoculación conteniendo </w:t>
      </w:r>
      <w:r w:rsidR="00350B87">
        <w:rPr>
          <w:i/>
          <w:sz w:val="22"/>
        </w:rPr>
        <w:t xml:space="preserve">Bradyrhizobium japonicum (Bj), </w:t>
      </w:r>
      <w:r w:rsidR="00CC7EAE">
        <w:rPr>
          <w:i/>
          <w:sz w:val="22"/>
        </w:rPr>
        <w:t xml:space="preserve">Promotores de crecimiento vegetal, </w:t>
      </w:r>
      <w:r w:rsidR="009E055F" w:rsidRPr="00311E31">
        <w:rPr>
          <w:i/>
          <w:sz w:val="22"/>
        </w:rPr>
        <w:t xml:space="preserve"> </w:t>
      </w:r>
      <w:r w:rsidR="00CC7EAE">
        <w:rPr>
          <w:i/>
          <w:sz w:val="22"/>
        </w:rPr>
        <w:t>fungicidas y protectores bacterianos.</w:t>
      </w:r>
      <w:r w:rsidR="007B0FDD">
        <w:rPr>
          <w:i/>
          <w:sz w:val="22"/>
        </w:rPr>
        <w:t xml:space="preserve"> </w:t>
      </w:r>
      <w:r w:rsidR="00CC7EAE">
        <w:rPr>
          <w:i/>
          <w:sz w:val="22"/>
        </w:rPr>
        <w:t>Pergamino</w:t>
      </w:r>
      <w:r w:rsidRPr="00E278AA">
        <w:rPr>
          <w:i/>
          <w:sz w:val="22"/>
        </w:rPr>
        <w:t>, campaña 201</w:t>
      </w:r>
      <w:r w:rsidR="00827D2D">
        <w:rPr>
          <w:i/>
          <w:sz w:val="22"/>
        </w:rPr>
        <w:t>4</w:t>
      </w:r>
      <w:r w:rsidRPr="00E278AA">
        <w:rPr>
          <w:i/>
          <w:sz w:val="22"/>
        </w:rPr>
        <w:t>/1</w:t>
      </w:r>
      <w:r w:rsidR="00827D2D">
        <w:rPr>
          <w:i/>
          <w:sz w:val="22"/>
        </w:rPr>
        <w:t>5</w:t>
      </w:r>
      <w:r w:rsidRPr="00E278AA">
        <w:rPr>
          <w:i/>
          <w:sz w:val="22"/>
        </w:rPr>
        <w:t>.</w:t>
      </w:r>
      <w:r w:rsidR="00BF7078" w:rsidRPr="00E278AA">
        <w:rPr>
          <w:i/>
          <w:sz w:val="22"/>
        </w:rPr>
        <w:t xml:space="preserve"> </w:t>
      </w:r>
      <w:r w:rsidR="00B04D18" w:rsidRPr="00E278AA">
        <w:rPr>
          <w:i/>
          <w:sz w:val="22"/>
        </w:rPr>
        <w:t xml:space="preserve">Las </w:t>
      </w:r>
      <w:r w:rsidR="007B0FDD">
        <w:rPr>
          <w:i/>
          <w:sz w:val="22"/>
        </w:rPr>
        <w:t>barras</w:t>
      </w:r>
      <w:r w:rsidR="00B04D18" w:rsidRPr="00E278AA">
        <w:rPr>
          <w:i/>
          <w:sz w:val="22"/>
        </w:rPr>
        <w:t xml:space="preserve"> de error indican la desviación standard de la media.</w:t>
      </w:r>
    </w:p>
    <w:p w:rsidR="0000016A" w:rsidRDefault="0000016A" w:rsidP="0000016A">
      <w:pPr>
        <w:jc w:val="both"/>
        <w:rPr>
          <w:b/>
        </w:rPr>
      </w:pPr>
    </w:p>
    <w:p w:rsidR="00880664" w:rsidRPr="002C1ED9" w:rsidRDefault="00EA6DD8" w:rsidP="001F294A">
      <w:pPr>
        <w:autoSpaceDE w:val="0"/>
        <w:autoSpaceDN w:val="0"/>
        <w:adjustRightInd w:val="0"/>
        <w:rPr>
          <w:rFonts w:ascii="Courier New" w:hAnsi="Courier New" w:cs="Courier New"/>
          <w:b/>
          <w:bCs/>
          <w:smallCaps/>
          <w:color w:val="000000"/>
          <w:sz w:val="20"/>
          <w:szCs w:val="20"/>
        </w:rPr>
      </w:pPr>
      <w:r w:rsidRPr="002C1ED9">
        <w:rPr>
          <w:b/>
          <w:smallCaps/>
        </w:rPr>
        <w:t xml:space="preserve">Discusión y </w:t>
      </w:r>
      <w:r w:rsidR="00BD1F3E" w:rsidRPr="002C1ED9">
        <w:rPr>
          <w:b/>
          <w:smallCaps/>
        </w:rPr>
        <w:t>c</w:t>
      </w:r>
      <w:r w:rsidRPr="002C1ED9">
        <w:rPr>
          <w:b/>
          <w:smallCaps/>
        </w:rPr>
        <w:t>onclusiones</w:t>
      </w:r>
      <w:r w:rsidR="001F294A" w:rsidRPr="002C1ED9">
        <w:rPr>
          <w:rFonts w:ascii="Courier New" w:hAnsi="Courier New" w:cs="Courier New"/>
          <w:b/>
          <w:bCs/>
          <w:smallCaps/>
          <w:color w:val="000000"/>
          <w:sz w:val="20"/>
          <w:szCs w:val="20"/>
        </w:rPr>
        <w:t xml:space="preserve">       </w:t>
      </w:r>
    </w:p>
    <w:p w:rsidR="00CE6586" w:rsidRDefault="00CE6586" w:rsidP="00CE6586">
      <w:pPr>
        <w:jc w:val="both"/>
      </w:pPr>
      <w:r>
        <w:t xml:space="preserve">* Las condiciones ambientales fueron </w:t>
      </w:r>
      <w:r w:rsidR="00C9192D">
        <w:t>propicias para la FBN y el crecimiento del cultivo</w:t>
      </w:r>
      <w:r w:rsidR="00827D2D">
        <w:t xml:space="preserve">, determinando rendimientos elevados. El promedio del ensayo arrojó un rendimiento de </w:t>
      </w:r>
      <w:r w:rsidR="00371773">
        <w:t>4421,1</w:t>
      </w:r>
      <w:r>
        <w:t xml:space="preserve"> kg ha</w:t>
      </w:r>
      <w:r w:rsidRPr="008975A6">
        <w:rPr>
          <w:vertAlign w:val="superscript"/>
        </w:rPr>
        <w:t>-1</w:t>
      </w:r>
      <w:r>
        <w:t xml:space="preserve"> </w:t>
      </w:r>
      <w:r w:rsidR="00827D2D">
        <w:t xml:space="preserve">abarcando un rango de </w:t>
      </w:r>
      <w:r w:rsidR="00371773">
        <w:t>4196</w:t>
      </w:r>
      <w:r w:rsidR="00827D2D">
        <w:t xml:space="preserve"> a </w:t>
      </w:r>
      <w:r w:rsidR="00371773">
        <w:t>4647</w:t>
      </w:r>
      <w:r w:rsidR="00827D2D">
        <w:t xml:space="preserve"> kg ha</w:t>
      </w:r>
      <w:r w:rsidR="00827D2D" w:rsidRPr="008975A6">
        <w:rPr>
          <w:vertAlign w:val="superscript"/>
        </w:rPr>
        <w:t>-1</w:t>
      </w:r>
      <w:r w:rsidR="00827D2D">
        <w:t xml:space="preserve">. </w:t>
      </w:r>
      <w:r w:rsidR="00827D2D">
        <w:rPr>
          <w:vertAlign w:val="superscript"/>
        </w:rPr>
        <w:t xml:space="preserve"> </w:t>
      </w:r>
    </w:p>
    <w:p w:rsidR="005821A1" w:rsidRDefault="00827D2D" w:rsidP="00EA6DD8">
      <w:pPr>
        <w:jc w:val="both"/>
      </w:pPr>
      <w:r>
        <w:t xml:space="preserve">* Se determinaron diferencias </w:t>
      </w:r>
      <w:r w:rsidR="006930C6">
        <w:t>en los rendimientos</w:t>
      </w:r>
      <w:r w:rsidR="00371773">
        <w:t xml:space="preserve"> agronómicamente relevantes, pero no alcanzaron la significancia estadística  </w:t>
      </w:r>
      <w:r w:rsidR="006930C6">
        <w:t xml:space="preserve"> (P&lt;0,</w:t>
      </w:r>
      <w:r w:rsidR="00371773">
        <w:t>43</w:t>
      </w:r>
      <w:r w:rsidR="007B0FDD">
        <w:t>; cv=</w:t>
      </w:r>
      <w:r w:rsidR="00371773">
        <w:t>8,8</w:t>
      </w:r>
      <w:r w:rsidR="007B0FDD">
        <w:t xml:space="preserve"> %</w:t>
      </w:r>
      <w:r w:rsidR="006930C6">
        <w:t>)</w:t>
      </w:r>
      <w:r w:rsidR="00371773">
        <w:t xml:space="preserve"> (Tabla 4)</w:t>
      </w:r>
      <w:r w:rsidR="006930C6">
        <w:t>.</w:t>
      </w:r>
      <w:r w:rsidR="00371773">
        <w:t xml:space="preserve"> Un ensayo como el corriente con </w:t>
      </w:r>
      <w:r w:rsidR="006930C6">
        <w:t xml:space="preserve"> </w:t>
      </w:r>
      <w:r w:rsidR="00371773">
        <w:t xml:space="preserve">12 grados </w:t>
      </w:r>
      <w:r w:rsidR="00371773">
        <w:lastRenderedPageBreak/>
        <w:t xml:space="preserve">de libertad (producto de 5 tratamientos y cuatro repeticiones) genera una diferencia mínima significativa (LSD </w:t>
      </w:r>
      <w:r w:rsidR="00371773" w:rsidRPr="00371773">
        <w:rPr>
          <w:rFonts w:ascii="Symbol" w:hAnsi="Symbol"/>
        </w:rPr>
        <w:t></w:t>
      </w:r>
      <w:r w:rsidR="00371773">
        <w:t>=0,05) de 598 kg ha</w:t>
      </w:r>
      <w:r w:rsidR="00371773" w:rsidRPr="00371773">
        <w:rPr>
          <w:vertAlign w:val="superscript"/>
        </w:rPr>
        <w:t>-1</w:t>
      </w:r>
      <w:r w:rsidR="00371773">
        <w:t xml:space="preserve">, que como norma más común supera la respuesta esperable a la inoculación en soja. No obstante, se visualizan algunas tendencias sobre los rendimientos a puntualizar. </w:t>
      </w:r>
      <w:r w:rsidR="005821A1">
        <w:t xml:space="preserve">El diferencial aportado por la tecnología la hace </w:t>
      </w:r>
      <w:r w:rsidR="00371773">
        <w:t>económica</w:t>
      </w:r>
      <w:r w:rsidR="005821A1">
        <w:t xml:space="preserve">mente rentable. </w:t>
      </w:r>
      <w:r w:rsidR="00371773">
        <w:t>Los tratamientos completos, que integran varias tecnologías son los que presentan los mejores resultados.</w:t>
      </w:r>
      <w:r w:rsidR="005821A1">
        <w:t xml:space="preserve"> Se evidencia una contribución significativa de los protectores bacterianos, acompañantes y moléculas señal, mejorando la formulación y potenciando el efecto de </w:t>
      </w:r>
      <w:r w:rsidR="005821A1">
        <w:rPr>
          <w:i/>
        </w:rPr>
        <w:t>B</w:t>
      </w:r>
      <w:r w:rsidR="005821A1" w:rsidRPr="005821A1">
        <w:rPr>
          <w:i/>
        </w:rPr>
        <w:t>r</w:t>
      </w:r>
      <w:r w:rsidR="005821A1">
        <w:rPr>
          <w:i/>
        </w:rPr>
        <w:t>a</w:t>
      </w:r>
      <w:r w:rsidR="005821A1" w:rsidRPr="005821A1">
        <w:rPr>
          <w:i/>
        </w:rPr>
        <w:t>dyrhizobium</w:t>
      </w:r>
      <w:r w:rsidR="005821A1">
        <w:rPr>
          <w:i/>
        </w:rPr>
        <w:t xml:space="preserve"> </w:t>
      </w:r>
      <w:r w:rsidR="005821A1" w:rsidRPr="005821A1">
        <w:t>(</w:t>
      </w:r>
      <w:r w:rsidR="005821A1">
        <w:t xml:space="preserve">Tabla 4 y </w:t>
      </w:r>
      <w:r w:rsidR="005821A1" w:rsidRPr="005821A1">
        <w:t>Figura 2)</w:t>
      </w:r>
      <w:r w:rsidR="005821A1">
        <w:t>.</w:t>
      </w:r>
    </w:p>
    <w:p w:rsidR="007B0FDD" w:rsidRDefault="008A7698" w:rsidP="00FF0F60">
      <w:pPr>
        <w:jc w:val="both"/>
      </w:pPr>
      <w:r>
        <w:t>* Los resultados obtenidos permiten aceptar especialmente la</w:t>
      </w:r>
      <w:r w:rsidR="00FF0F60">
        <w:t>s</w:t>
      </w:r>
      <w:r>
        <w:t xml:space="preserve"> hipótesis</w:t>
      </w:r>
      <w:r w:rsidR="00FF0F60">
        <w:t xml:space="preserve"> propuestas, especialmente el punto 2</w:t>
      </w:r>
      <w:r>
        <w:t xml:space="preserve"> que sugiere una optimización de</w:t>
      </w:r>
      <w:r w:rsidR="00FF0F60">
        <w:t xml:space="preserve"> </w:t>
      </w:r>
      <w:r>
        <w:t>l</w:t>
      </w:r>
      <w:r w:rsidR="00FF0F60">
        <w:t>a</w:t>
      </w:r>
      <w:r>
        <w:t xml:space="preserve"> </w:t>
      </w:r>
      <w:r w:rsidR="00FF0F60">
        <w:t xml:space="preserve">FBN por parte de las tecnologías que aumentan la supervivencia de las bacterias, aceleran la nodulación y crean un mejor ambiente alrededor de las semillas para una rápida instalación y desencadenamiento del proceso de infección y fijacón. </w:t>
      </w:r>
    </w:p>
    <w:p w:rsidR="00FF0F60" w:rsidRDefault="00FF0F60" w:rsidP="00FF0F60">
      <w:pPr>
        <w:jc w:val="both"/>
        <w:rPr>
          <w:b/>
          <w:smallCaps/>
        </w:rPr>
      </w:pPr>
    </w:p>
    <w:p w:rsidR="00C409A4" w:rsidRPr="00C409A4" w:rsidRDefault="00C409A4" w:rsidP="00C409A4">
      <w:pPr>
        <w:autoSpaceDE w:val="0"/>
        <w:autoSpaceDN w:val="0"/>
        <w:adjustRightInd w:val="0"/>
        <w:rPr>
          <w:b/>
          <w:smallCaps/>
        </w:rPr>
      </w:pPr>
      <w:r w:rsidRPr="00C409A4">
        <w:rPr>
          <w:b/>
          <w:smallCaps/>
        </w:rPr>
        <w:t>Bibliografía citada</w:t>
      </w:r>
    </w:p>
    <w:p w:rsidR="007D20A8" w:rsidRPr="0059348A" w:rsidRDefault="007D20A8" w:rsidP="007D20A8">
      <w:pPr>
        <w:jc w:val="both"/>
        <w:rPr>
          <w:lang w:val="es-AR"/>
        </w:rPr>
      </w:pPr>
      <w:r>
        <w:rPr>
          <w:lang w:val="es-AR"/>
        </w:rPr>
        <w:t xml:space="preserve">* </w:t>
      </w:r>
      <w:r w:rsidRPr="001967F6">
        <w:rPr>
          <w:lang w:val="es-AR"/>
        </w:rPr>
        <w:t>BENINTENDE, S.; UHRICH, W.; HERRERA, M.; GANGEE,F.; STERREN, M.; BENINTENDE, M. (2010). Comparación entre</w:t>
      </w:r>
      <w:r>
        <w:rPr>
          <w:lang w:val="es-AR"/>
        </w:rPr>
        <w:t xml:space="preserve"> </w:t>
      </w:r>
      <w:r w:rsidRPr="001967F6">
        <w:rPr>
          <w:lang w:val="es-AR"/>
        </w:rPr>
        <w:t xml:space="preserve">coinoculación con </w:t>
      </w:r>
      <w:r w:rsidRPr="00993C44">
        <w:rPr>
          <w:i/>
          <w:lang w:val="es-AR"/>
        </w:rPr>
        <w:t>Bradyrhizobium japonicum</w:t>
      </w:r>
      <w:r w:rsidRPr="001967F6">
        <w:rPr>
          <w:lang w:val="es-AR"/>
        </w:rPr>
        <w:t xml:space="preserve"> y </w:t>
      </w:r>
      <w:r w:rsidRPr="00993C44">
        <w:rPr>
          <w:i/>
          <w:lang w:val="es-AR"/>
        </w:rPr>
        <w:t>Azospirillum brasilense</w:t>
      </w:r>
      <w:r>
        <w:rPr>
          <w:lang w:val="es-AR"/>
        </w:rPr>
        <w:t xml:space="preserve"> </w:t>
      </w:r>
      <w:r w:rsidRPr="001967F6">
        <w:rPr>
          <w:lang w:val="es-AR"/>
        </w:rPr>
        <w:t xml:space="preserve">e inoculación simple con </w:t>
      </w:r>
      <w:r w:rsidRPr="00993C44">
        <w:rPr>
          <w:i/>
          <w:lang w:val="es-AR"/>
        </w:rPr>
        <w:t>Bradyrhizobium japonicum</w:t>
      </w:r>
      <w:r w:rsidRPr="001967F6">
        <w:rPr>
          <w:lang w:val="es-AR"/>
        </w:rPr>
        <w:t xml:space="preserve"> en la</w:t>
      </w:r>
      <w:r>
        <w:rPr>
          <w:lang w:val="es-AR"/>
        </w:rPr>
        <w:t xml:space="preserve"> </w:t>
      </w:r>
      <w:r w:rsidRPr="001967F6">
        <w:rPr>
          <w:lang w:val="es-AR"/>
        </w:rPr>
        <w:t>nodulación, crecimiento</w:t>
      </w:r>
      <w:r>
        <w:rPr>
          <w:lang w:val="es-AR"/>
        </w:rPr>
        <w:t xml:space="preserve"> </w:t>
      </w:r>
      <w:r w:rsidRPr="001967F6">
        <w:rPr>
          <w:lang w:val="es-AR"/>
        </w:rPr>
        <w:t>y acumulación de N en el cultivo de soja.</w:t>
      </w:r>
      <w:r>
        <w:rPr>
          <w:lang w:val="es-AR"/>
        </w:rPr>
        <w:t xml:space="preserve"> </w:t>
      </w:r>
      <w:r w:rsidRPr="001967F6">
        <w:rPr>
          <w:lang w:val="es-AR"/>
        </w:rPr>
        <w:t>Agriscientia 27: 71-77.</w:t>
      </w:r>
    </w:p>
    <w:p w:rsidR="007D20A8" w:rsidRDefault="007D20A8" w:rsidP="007D20A8">
      <w:pPr>
        <w:jc w:val="both"/>
      </w:pPr>
      <w:r>
        <w:t xml:space="preserve">* González, N.  2006. Fijación de nitrógeno en soja. 3º Congreso de Soja del Mercosur,  Workshop de Fijación Biológica de nitrógeno. Rosario. p.335. </w:t>
      </w:r>
    </w:p>
    <w:p w:rsidR="007D20A8" w:rsidRDefault="007D20A8" w:rsidP="007D20A8">
      <w:pPr>
        <w:jc w:val="both"/>
      </w:pPr>
      <w:r>
        <w:t xml:space="preserve">* González, N. 2004. Fijación Biológica del Nitrógeno (FBN) en soja. Cómo elegir el mejor inoculante comercial. www.fertilizando.com/artículos/Fijación Biológica del Nitrógeno. </w:t>
      </w:r>
    </w:p>
    <w:p w:rsidR="007D20A8" w:rsidRPr="005D36C8" w:rsidRDefault="007D20A8" w:rsidP="007D20A8">
      <w:pPr>
        <w:jc w:val="both"/>
        <w:rPr>
          <w:lang w:val="en-US"/>
        </w:rPr>
      </w:pPr>
      <w:r>
        <w:rPr>
          <w:lang w:val="en-US"/>
        </w:rPr>
        <w:t xml:space="preserve">* </w:t>
      </w:r>
      <w:r w:rsidRPr="005D36C8">
        <w:rPr>
          <w:lang w:val="en-US"/>
        </w:rPr>
        <w:t>Harman, G. E. 2001. Microbial tools to improve</w:t>
      </w:r>
      <w:r>
        <w:rPr>
          <w:lang w:val="en-US"/>
        </w:rPr>
        <w:t xml:space="preserve"> </w:t>
      </w:r>
      <w:r w:rsidRPr="005D36C8">
        <w:rPr>
          <w:lang w:val="en-US"/>
        </w:rPr>
        <w:t>crop performance and profitability and</w:t>
      </w:r>
      <w:r>
        <w:rPr>
          <w:lang w:val="en-US"/>
        </w:rPr>
        <w:t xml:space="preserve"> </w:t>
      </w:r>
      <w:r w:rsidRPr="005D36C8">
        <w:rPr>
          <w:lang w:val="en-US"/>
        </w:rPr>
        <w:t>to control plant diseases. Pages 4-1–4-14 in:</w:t>
      </w:r>
      <w:r>
        <w:rPr>
          <w:lang w:val="en-US"/>
        </w:rPr>
        <w:t xml:space="preserve"> </w:t>
      </w:r>
      <w:r w:rsidRPr="005D36C8">
        <w:rPr>
          <w:lang w:val="en-US"/>
        </w:rPr>
        <w:t>Int. Sympos. Biol. Control Plant Dis. New</w:t>
      </w:r>
      <w:r>
        <w:rPr>
          <w:lang w:val="en-US"/>
        </w:rPr>
        <w:t xml:space="preserve"> </w:t>
      </w:r>
      <w:r w:rsidRPr="005D36C8">
        <w:rPr>
          <w:lang w:val="en-US"/>
        </w:rPr>
        <w:t>Century-Mode Action Application Technol.</w:t>
      </w:r>
    </w:p>
    <w:p w:rsidR="007D20A8" w:rsidRPr="005D36C8" w:rsidRDefault="007D20A8" w:rsidP="007D20A8">
      <w:pPr>
        <w:jc w:val="both"/>
        <w:rPr>
          <w:lang w:val="en-US"/>
        </w:rPr>
      </w:pPr>
      <w:r>
        <w:rPr>
          <w:lang w:val="en-US"/>
        </w:rPr>
        <w:t xml:space="preserve">* </w:t>
      </w:r>
      <w:r w:rsidRPr="005D36C8">
        <w:rPr>
          <w:lang w:val="en-US"/>
        </w:rPr>
        <w:t>Howell, C. R 2002. Cotton seedling preemergence</w:t>
      </w:r>
      <w:r>
        <w:rPr>
          <w:lang w:val="en-US"/>
        </w:rPr>
        <w:t xml:space="preserve"> </w:t>
      </w:r>
      <w:r w:rsidRPr="005D36C8">
        <w:rPr>
          <w:lang w:val="en-US"/>
        </w:rPr>
        <w:t xml:space="preserve">damping-off incited by </w:t>
      </w:r>
      <w:r w:rsidRPr="005D36C8">
        <w:rPr>
          <w:i/>
          <w:iCs/>
          <w:lang w:val="en-US"/>
        </w:rPr>
        <w:t xml:space="preserve">Rhizopusoryzae </w:t>
      </w:r>
      <w:r w:rsidRPr="005D36C8">
        <w:rPr>
          <w:lang w:val="en-US"/>
        </w:rPr>
        <w:t xml:space="preserve">and </w:t>
      </w:r>
      <w:r w:rsidRPr="005D36C8">
        <w:rPr>
          <w:i/>
          <w:iCs/>
          <w:lang w:val="en-US"/>
        </w:rPr>
        <w:t xml:space="preserve">Pythium </w:t>
      </w:r>
      <w:r w:rsidRPr="005D36C8">
        <w:rPr>
          <w:lang w:val="en-US"/>
        </w:rPr>
        <w:t>spp. and its biological</w:t>
      </w:r>
      <w:r>
        <w:rPr>
          <w:lang w:val="en-US"/>
        </w:rPr>
        <w:t xml:space="preserve"> </w:t>
      </w:r>
      <w:r w:rsidRPr="005D36C8">
        <w:rPr>
          <w:lang w:val="en-US"/>
        </w:rPr>
        <w:t xml:space="preserve">control with </w:t>
      </w:r>
      <w:r w:rsidRPr="005D36C8">
        <w:rPr>
          <w:i/>
          <w:iCs/>
          <w:lang w:val="en-US"/>
        </w:rPr>
        <w:t xml:space="preserve">Trichoderma </w:t>
      </w:r>
      <w:r w:rsidRPr="005D36C8">
        <w:rPr>
          <w:lang w:val="en-US"/>
        </w:rPr>
        <w:t>spp. Phytopathology</w:t>
      </w:r>
      <w:r>
        <w:rPr>
          <w:lang w:val="en-US"/>
        </w:rPr>
        <w:t xml:space="preserve"> </w:t>
      </w:r>
      <w:r w:rsidRPr="005D36C8">
        <w:rPr>
          <w:lang w:val="en-US"/>
        </w:rPr>
        <w:t>92:177-180.</w:t>
      </w:r>
    </w:p>
    <w:p w:rsidR="007D20A8" w:rsidRDefault="007D20A8" w:rsidP="007D20A8">
      <w:pPr>
        <w:jc w:val="both"/>
        <w:rPr>
          <w:lang w:val="pt-BR"/>
        </w:rPr>
      </w:pPr>
      <w:r>
        <w:rPr>
          <w:lang w:val="en-US"/>
        </w:rPr>
        <w:t xml:space="preserve">* </w:t>
      </w:r>
      <w:r w:rsidRPr="005D36C8">
        <w:rPr>
          <w:lang w:val="en-US"/>
        </w:rPr>
        <w:t>Howell, C. R., Hanson, L. E., Stipanovic, R.D., and Puckhaber, L. S. 2000. Induction of</w:t>
      </w:r>
      <w:r>
        <w:rPr>
          <w:lang w:val="en-US"/>
        </w:rPr>
        <w:t xml:space="preserve"> </w:t>
      </w:r>
      <w:r w:rsidRPr="005D36C8">
        <w:rPr>
          <w:lang w:val="en-US"/>
        </w:rPr>
        <w:t>terpenoid synthesis in cotton roots and control</w:t>
      </w:r>
      <w:r>
        <w:rPr>
          <w:lang w:val="en-US"/>
        </w:rPr>
        <w:t xml:space="preserve"> </w:t>
      </w:r>
      <w:r w:rsidRPr="005D36C8">
        <w:rPr>
          <w:lang w:val="en-US"/>
        </w:rPr>
        <w:t xml:space="preserve">of </w:t>
      </w:r>
      <w:r w:rsidRPr="005D36C8">
        <w:rPr>
          <w:i/>
          <w:iCs/>
          <w:lang w:val="en-US"/>
        </w:rPr>
        <w:t xml:space="preserve">Rhizoctonia solani </w:t>
      </w:r>
      <w:r w:rsidRPr="005D36C8">
        <w:rPr>
          <w:lang w:val="en-US"/>
        </w:rPr>
        <w:t>by seed treatment with</w:t>
      </w:r>
      <w:r>
        <w:rPr>
          <w:lang w:val="en-US"/>
        </w:rPr>
        <w:t xml:space="preserve"> </w:t>
      </w:r>
      <w:r w:rsidRPr="005D36C8">
        <w:rPr>
          <w:i/>
          <w:iCs/>
          <w:lang w:val="en-US"/>
        </w:rPr>
        <w:t>Trichoderma virens</w:t>
      </w:r>
      <w:r w:rsidRPr="005D36C8">
        <w:rPr>
          <w:lang w:val="en-US"/>
        </w:rPr>
        <w:t xml:space="preserve">. </w:t>
      </w:r>
      <w:r w:rsidRPr="007D20A8">
        <w:t>Phytopathology 90:248-252.</w:t>
      </w:r>
      <w:r w:rsidRPr="005D36C8">
        <w:rPr>
          <w:lang w:val="pt-BR"/>
        </w:rPr>
        <w:t xml:space="preserve"> </w:t>
      </w:r>
    </w:p>
    <w:p w:rsidR="007D20A8" w:rsidRPr="0095410A" w:rsidRDefault="007D20A8" w:rsidP="007D20A8">
      <w:pPr>
        <w:jc w:val="both"/>
        <w:rPr>
          <w:lang w:val="pt-BR"/>
        </w:rPr>
      </w:pPr>
      <w:r>
        <w:rPr>
          <w:lang w:val="pt-BR"/>
        </w:rPr>
        <w:t xml:space="preserve">* </w:t>
      </w:r>
      <w:r w:rsidRPr="00C409A4">
        <w:rPr>
          <w:lang w:val="pt-BR"/>
        </w:rPr>
        <w:t xml:space="preserve">Hungría, M. 2006. A importância da fixação biológica do nitrogênio na cultura da soja: uma historia de sucesso na América do sul. 3º Congreso de Soja del Mercosur,  Workshop de Fijación Biológica de nitrógeno. </w:t>
      </w:r>
      <w:r w:rsidRPr="0095410A">
        <w:rPr>
          <w:lang w:val="pt-BR"/>
        </w:rPr>
        <w:t xml:space="preserve">Rosario. p.336 - 338. </w:t>
      </w:r>
    </w:p>
    <w:p w:rsidR="007D20A8" w:rsidRDefault="007D20A8" w:rsidP="007D20A8">
      <w:pPr>
        <w:jc w:val="both"/>
      </w:pPr>
      <w:r w:rsidRPr="0095410A">
        <w:rPr>
          <w:lang w:val="pt-BR"/>
        </w:rPr>
        <w:t>*</w:t>
      </w:r>
      <w:r>
        <w:rPr>
          <w:lang w:val="pt-BR"/>
        </w:rPr>
        <w:t xml:space="preserve"> </w:t>
      </w:r>
      <w:r w:rsidRPr="0095410A">
        <w:rPr>
          <w:lang w:val="pt-BR"/>
        </w:rPr>
        <w:t xml:space="preserve">Perticari, A.; Arias, N.; Baigorri, H.; De Battista, J.J.; Montecchia, M.; Pacheco Basurco, J.C.; Simonella, A.; Toresani, S.; Ventimiglia, L. y  Vicente, R.2003.   </w:t>
      </w:r>
      <w:r w:rsidRPr="00C409A4">
        <w:t>Inoculación y fijación biológica de nitrógeno en el cultivo de soja. En: El libro de la soja. Buenos Aires. Servicios y Ma</w:t>
      </w:r>
      <w:r>
        <w:t>rketing Agropecuario, p.69-76.</w:t>
      </w:r>
    </w:p>
    <w:p w:rsidR="007D20A8" w:rsidRDefault="007D20A8" w:rsidP="007D20A8">
      <w:pPr>
        <w:jc w:val="both"/>
      </w:pPr>
      <w:r>
        <w:t>* PIETRARELLI, L.; ZAMAR, J.; LEGUÍA, H.; ALESSANDRIA, E.; SÁNCHEZ, J.; ARBORNO, H.; LUQUE, S. (2008). Efectos de diferentes  prácticas de manejo en la nodulación y en el rendimiento del cultivo de soja. Agriscientia 25: 81–87.</w:t>
      </w:r>
    </w:p>
    <w:p w:rsidR="007D20A8" w:rsidRDefault="007D20A8" w:rsidP="007D20A8">
      <w:pPr>
        <w:jc w:val="both"/>
      </w:pPr>
      <w:r>
        <w:t>* RACCA, R. (2003). Algunos conceptos sobre la fijación biológica del nitrógeno en cultivos. IV Reunión Nacional Científico Técnica de Biología de Suelo y IV Encuentro de Fijación Biológica del Nitrógeno. Termas de Río Hondo, Santiago del Estero.</w:t>
      </w:r>
    </w:p>
    <w:p w:rsidR="007D20A8" w:rsidRDefault="007D20A8" w:rsidP="007D20A8">
      <w:pPr>
        <w:jc w:val="both"/>
      </w:pPr>
      <w:r>
        <w:t>* SALVAGIOTTI, F. (2009). Manejo de soja de alta producción. En: Resumen XVII Congreso AAPRESID”, La Era del Ecoprogreso”. Rosario, Argentina. 79-85.</w:t>
      </w:r>
    </w:p>
    <w:p w:rsidR="007D20A8" w:rsidRDefault="007D20A8" w:rsidP="007D20A8">
      <w:pPr>
        <w:jc w:val="both"/>
      </w:pPr>
      <w:r>
        <w:rPr>
          <w:lang w:val="es-AR"/>
        </w:rPr>
        <w:t xml:space="preserve">* </w:t>
      </w:r>
      <w:r>
        <w:t xml:space="preserve">Toresani, S., M. Bodrero y J.M. Enrico. 2007. Comportamiento de inoculantes para soja en la zona sur de la Provincia de Santa Fe, Argentina. Revista de Investigaciones de la Facultad de Ciencias Agrarias. Año 2007, Número XI. </w:t>
      </w:r>
      <w:bookmarkStart w:id="0" w:name="_GoBack"/>
      <w:bookmarkEnd w:id="0"/>
    </w:p>
    <w:sectPr w:rsidR="007D20A8" w:rsidSect="003616A4">
      <w:pgSz w:w="12240" w:h="15840"/>
      <w:pgMar w:top="1079" w:right="90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EB0"/>
    <w:multiLevelType w:val="hybridMultilevel"/>
    <w:tmpl w:val="48A66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85767FD"/>
    <w:multiLevelType w:val="hybridMultilevel"/>
    <w:tmpl w:val="7D3AABF6"/>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0627595"/>
    <w:multiLevelType w:val="singleLevel"/>
    <w:tmpl w:val="5DA2820A"/>
    <w:lvl w:ilvl="0">
      <w:start w:val="1"/>
      <w:numFmt w:val="bullet"/>
      <w:lvlText w:val=""/>
      <w:lvlJc w:val="left"/>
      <w:pPr>
        <w:tabs>
          <w:tab w:val="num" w:pos="360"/>
        </w:tabs>
        <w:ind w:left="340" w:hanging="340"/>
      </w:pPr>
      <w:rPr>
        <w:rFonts w:ascii="Webdings" w:hAnsi="Webdings" w:hint="default"/>
        <w:sz w:val="32"/>
      </w:rPr>
    </w:lvl>
  </w:abstractNum>
  <w:abstractNum w:abstractNumId="3">
    <w:nsid w:val="25D34AA9"/>
    <w:multiLevelType w:val="hybridMultilevel"/>
    <w:tmpl w:val="628E3E8A"/>
    <w:lvl w:ilvl="0" w:tplc="B80089FE">
      <w:start w:val="1"/>
      <w:numFmt w:val="bullet"/>
      <w:pStyle w:val="Listaconvietas2"/>
      <w:lvlText w:val=""/>
      <w:lvlJc w:val="left"/>
      <w:pPr>
        <w:tabs>
          <w:tab w:val="num" w:pos="417"/>
        </w:tabs>
        <w:ind w:left="417"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60839D9"/>
    <w:multiLevelType w:val="hybridMultilevel"/>
    <w:tmpl w:val="087AAE8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11D3DB3"/>
    <w:multiLevelType w:val="hybridMultilevel"/>
    <w:tmpl w:val="23B65F00"/>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61310A0"/>
    <w:multiLevelType w:val="singleLevel"/>
    <w:tmpl w:val="3CEEC824"/>
    <w:lvl w:ilvl="0">
      <w:start w:val="1"/>
      <w:numFmt w:val="bullet"/>
      <w:lvlText w:val=""/>
      <w:lvlJc w:val="left"/>
      <w:pPr>
        <w:tabs>
          <w:tab w:val="num" w:pos="360"/>
        </w:tabs>
        <w:ind w:left="340" w:hanging="340"/>
      </w:pPr>
      <w:rPr>
        <w:rFonts w:ascii="Webdings" w:hAnsi="Webdings" w:hint="default"/>
        <w:sz w:val="32"/>
      </w:rPr>
    </w:lvl>
  </w:abstractNum>
  <w:abstractNum w:abstractNumId="7">
    <w:nsid w:val="6AF91D92"/>
    <w:multiLevelType w:val="hybridMultilevel"/>
    <w:tmpl w:val="2A5A4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6C1234C3"/>
    <w:multiLevelType w:val="multilevel"/>
    <w:tmpl w:val="AA3E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F37625"/>
    <w:multiLevelType w:val="multilevel"/>
    <w:tmpl w:val="60F88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4431B3"/>
    <w:multiLevelType w:val="singleLevel"/>
    <w:tmpl w:val="5DA2820A"/>
    <w:lvl w:ilvl="0">
      <w:start w:val="1"/>
      <w:numFmt w:val="bullet"/>
      <w:lvlText w:val=""/>
      <w:lvlJc w:val="left"/>
      <w:pPr>
        <w:tabs>
          <w:tab w:val="num" w:pos="360"/>
        </w:tabs>
        <w:ind w:left="340" w:hanging="340"/>
      </w:pPr>
      <w:rPr>
        <w:rFonts w:ascii="Webdings" w:hAnsi="Webdings" w:hint="default"/>
        <w:sz w:val="32"/>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6"/>
  </w:num>
  <w:num w:numId="7">
    <w:abstractNumId w:val="2"/>
  </w:num>
  <w:num w:numId="8">
    <w:abstractNumId w:val="3"/>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noPunctuationKerning/>
  <w:characterSpacingControl w:val="doNotCompress"/>
  <w:compat/>
  <w:rsids>
    <w:rsidRoot w:val="00171454"/>
    <w:rsid w:val="0000016A"/>
    <w:rsid w:val="000022AD"/>
    <w:rsid w:val="0000380D"/>
    <w:rsid w:val="00004A5A"/>
    <w:rsid w:val="000140A1"/>
    <w:rsid w:val="00027A86"/>
    <w:rsid w:val="0003224D"/>
    <w:rsid w:val="000417EB"/>
    <w:rsid w:val="000435FF"/>
    <w:rsid w:val="00046B8D"/>
    <w:rsid w:val="000503FA"/>
    <w:rsid w:val="000512DC"/>
    <w:rsid w:val="00056906"/>
    <w:rsid w:val="000632DB"/>
    <w:rsid w:val="00063419"/>
    <w:rsid w:val="000656B6"/>
    <w:rsid w:val="0007560B"/>
    <w:rsid w:val="00092DBA"/>
    <w:rsid w:val="0009771B"/>
    <w:rsid w:val="000B1126"/>
    <w:rsid w:val="000B2F3A"/>
    <w:rsid w:val="000B512E"/>
    <w:rsid w:val="000B7744"/>
    <w:rsid w:val="000C57F9"/>
    <w:rsid w:val="000D3725"/>
    <w:rsid w:val="000D3CEC"/>
    <w:rsid w:val="000E51C0"/>
    <w:rsid w:val="000E51D2"/>
    <w:rsid w:val="000F0270"/>
    <w:rsid w:val="000F3197"/>
    <w:rsid w:val="000F35B4"/>
    <w:rsid w:val="000F565B"/>
    <w:rsid w:val="00112A4A"/>
    <w:rsid w:val="00120597"/>
    <w:rsid w:val="0013657C"/>
    <w:rsid w:val="001378BD"/>
    <w:rsid w:val="00140EC8"/>
    <w:rsid w:val="00142274"/>
    <w:rsid w:val="001461AA"/>
    <w:rsid w:val="001513C0"/>
    <w:rsid w:val="001619F0"/>
    <w:rsid w:val="00165206"/>
    <w:rsid w:val="00171454"/>
    <w:rsid w:val="00180A29"/>
    <w:rsid w:val="00191314"/>
    <w:rsid w:val="001967F6"/>
    <w:rsid w:val="001A5141"/>
    <w:rsid w:val="001B1CD6"/>
    <w:rsid w:val="001B7CC9"/>
    <w:rsid w:val="001E1B10"/>
    <w:rsid w:val="001E7B10"/>
    <w:rsid w:val="001F294A"/>
    <w:rsid w:val="001F41F4"/>
    <w:rsid w:val="0020308E"/>
    <w:rsid w:val="002125B8"/>
    <w:rsid w:val="00214A93"/>
    <w:rsid w:val="00221A0C"/>
    <w:rsid w:val="00221EB0"/>
    <w:rsid w:val="00224B1B"/>
    <w:rsid w:val="002317EA"/>
    <w:rsid w:val="0023215E"/>
    <w:rsid w:val="002409A2"/>
    <w:rsid w:val="00241859"/>
    <w:rsid w:val="002468C2"/>
    <w:rsid w:val="0026227B"/>
    <w:rsid w:val="002635B5"/>
    <w:rsid w:val="00273DFB"/>
    <w:rsid w:val="0028146D"/>
    <w:rsid w:val="00284344"/>
    <w:rsid w:val="00284844"/>
    <w:rsid w:val="00286E4D"/>
    <w:rsid w:val="00291E40"/>
    <w:rsid w:val="00293F23"/>
    <w:rsid w:val="0029555F"/>
    <w:rsid w:val="002A4173"/>
    <w:rsid w:val="002B05AE"/>
    <w:rsid w:val="002B4286"/>
    <w:rsid w:val="002B5901"/>
    <w:rsid w:val="002C1ED9"/>
    <w:rsid w:val="002C357A"/>
    <w:rsid w:val="002F5368"/>
    <w:rsid w:val="002F7A13"/>
    <w:rsid w:val="00311F94"/>
    <w:rsid w:val="003170B7"/>
    <w:rsid w:val="00326376"/>
    <w:rsid w:val="00327848"/>
    <w:rsid w:val="00327A9F"/>
    <w:rsid w:val="0033257F"/>
    <w:rsid w:val="00346270"/>
    <w:rsid w:val="00350A8E"/>
    <w:rsid w:val="00350B87"/>
    <w:rsid w:val="003616A4"/>
    <w:rsid w:val="00371773"/>
    <w:rsid w:val="00375720"/>
    <w:rsid w:val="003761FE"/>
    <w:rsid w:val="00384C29"/>
    <w:rsid w:val="003A2C41"/>
    <w:rsid w:val="003A6583"/>
    <w:rsid w:val="003A6860"/>
    <w:rsid w:val="003B6DB4"/>
    <w:rsid w:val="003C20F0"/>
    <w:rsid w:val="003C2663"/>
    <w:rsid w:val="003D09B0"/>
    <w:rsid w:val="003D2532"/>
    <w:rsid w:val="003E14D1"/>
    <w:rsid w:val="003E6B51"/>
    <w:rsid w:val="003E766E"/>
    <w:rsid w:val="003F0C71"/>
    <w:rsid w:val="003F7FBA"/>
    <w:rsid w:val="004012E2"/>
    <w:rsid w:val="004016C9"/>
    <w:rsid w:val="0041141F"/>
    <w:rsid w:val="004144B5"/>
    <w:rsid w:val="0041522F"/>
    <w:rsid w:val="00420528"/>
    <w:rsid w:val="00423ADD"/>
    <w:rsid w:val="0043547E"/>
    <w:rsid w:val="004422BA"/>
    <w:rsid w:val="00443D32"/>
    <w:rsid w:val="00446751"/>
    <w:rsid w:val="004533E4"/>
    <w:rsid w:val="004560B6"/>
    <w:rsid w:val="0046308B"/>
    <w:rsid w:val="00474088"/>
    <w:rsid w:val="0048599F"/>
    <w:rsid w:val="0048793B"/>
    <w:rsid w:val="004A1200"/>
    <w:rsid w:val="004A5973"/>
    <w:rsid w:val="004B08FE"/>
    <w:rsid w:val="004B7B0D"/>
    <w:rsid w:val="004C4C76"/>
    <w:rsid w:val="004D17BE"/>
    <w:rsid w:val="004D2FCD"/>
    <w:rsid w:val="004D4C39"/>
    <w:rsid w:val="004E041F"/>
    <w:rsid w:val="004E4DE8"/>
    <w:rsid w:val="004E5A10"/>
    <w:rsid w:val="004F40A9"/>
    <w:rsid w:val="005125A1"/>
    <w:rsid w:val="0051673C"/>
    <w:rsid w:val="00527C22"/>
    <w:rsid w:val="00540361"/>
    <w:rsid w:val="00544659"/>
    <w:rsid w:val="00550677"/>
    <w:rsid w:val="00551E03"/>
    <w:rsid w:val="00560BAE"/>
    <w:rsid w:val="00561A69"/>
    <w:rsid w:val="00570FBF"/>
    <w:rsid w:val="005719B5"/>
    <w:rsid w:val="005779A0"/>
    <w:rsid w:val="00577F72"/>
    <w:rsid w:val="00580948"/>
    <w:rsid w:val="005821A1"/>
    <w:rsid w:val="0059348A"/>
    <w:rsid w:val="005A2070"/>
    <w:rsid w:val="005A3EF5"/>
    <w:rsid w:val="005A5687"/>
    <w:rsid w:val="005B1767"/>
    <w:rsid w:val="005C68FA"/>
    <w:rsid w:val="005D12D9"/>
    <w:rsid w:val="005D36C8"/>
    <w:rsid w:val="005D3849"/>
    <w:rsid w:val="005D38D5"/>
    <w:rsid w:val="005E40B6"/>
    <w:rsid w:val="005F3BE5"/>
    <w:rsid w:val="005F7224"/>
    <w:rsid w:val="0060279B"/>
    <w:rsid w:val="00603D17"/>
    <w:rsid w:val="00605319"/>
    <w:rsid w:val="00611E48"/>
    <w:rsid w:val="00615561"/>
    <w:rsid w:val="00627176"/>
    <w:rsid w:val="006342F1"/>
    <w:rsid w:val="00634A91"/>
    <w:rsid w:val="00650E95"/>
    <w:rsid w:val="0065251F"/>
    <w:rsid w:val="00652E09"/>
    <w:rsid w:val="0065371E"/>
    <w:rsid w:val="00663947"/>
    <w:rsid w:val="00677242"/>
    <w:rsid w:val="00685569"/>
    <w:rsid w:val="006904A1"/>
    <w:rsid w:val="00690F34"/>
    <w:rsid w:val="00691F7D"/>
    <w:rsid w:val="006929C0"/>
    <w:rsid w:val="00692A04"/>
    <w:rsid w:val="006930C6"/>
    <w:rsid w:val="006A4D9A"/>
    <w:rsid w:val="006B1D45"/>
    <w:rsid w:val="006B7B45"/>
    <w:rsid w:val="006D565E"/>
    <w:rsid w:val="006D65BF"/>
    <w:rsid w:val="006D7242"/>
    <w:rsid w:val="006E41C0"/>
    <w:rsid w:val="006E68DF"/>
    <w:rsid w:val="006F22E4"/>
    <w:rsid w:val="007006A1"/>
    <w:rsid w:val="0070650E"/>
    <w:rsid w:val="00712EEF"/>
    <w:rsid w:val="007234FC"/>
    <w:rsid w:val="00730B33"/>
    <w:rsid w:val="00740280"/>
    <w:rsid w:val="00740C12"/>
    <w:rsid w:val="007477F1"/>
    <w:rsid w:val="00754323"/>
    <w:rsid w:val="0076121D"/>
    <w:rsid w:val="0076146B"/>
    <w:rsid w:val="00764C6D"/>
    <w:rsid w:val="00770373"/>
    <w:rsid w:val="007707CC"/>
    <w:rsid w:val="007731F1"/>
    <w:rsid w:val="0078046A"/>
    <w:rsid w:val="007805EA"/>
    <w:rsid w:val="00782447"/>
    <w:rsid w:val="007848FF"/>
    <w:rsid w:val="00786F48"/>
    <w:rsid w:val="007943C7"/>
    <w:rsid w:val="007A00A9"/>
    <w:rsid w:val="007A3173"/>
    <w:rsid w:val="007B0FDD"/>
    <w:rsid w:val="007B587B"/>
    <w:rsid w:val="007C0DB7"/>
    <w:rsid w:val="007D20A8"/>
    <w:rsid w:val="007D3CB6"/>
    <w:rsid w:val="007D6E4F"/>
    <w:rsid w:val="007F2A6F"/>
    <w:rsid w:val="007F32A5"/>
    <w:rsid w:val="007F7279"/>
    <w:rsid w:val="00803CE6"/>
    <w:rsid w:val="0081237E"/>
    <w:rsid w:val="0082012A"/>
    <w:rsid w:val="00822CEA"/>
    <w:rsid w:val="00825663"/>
    <w:rsid w:val="00827D2D"/>
    <w:rsid w:val="008319D1"/>
    <w:rsid w:val="00842242"/>
    <w:rsid w:val="008454C1"/>
    <w:rsid w:val="0086073A"/>
    <w:rsid w:val="00871DAF"/>
    <w:rsid w:val="0087549E"/>
    <w:rsid w:val="00880664"/>
    <w:rsid w:val="008835BA"/>
    <w:rsid w:val="0089397A"/>
    <w:rsid w:val="008957BE"/>
    <w:rsid w:val="008A7698"/>
    <w:rsid w:val="008B0EC2"/>
    <w:rsid w:val="008B3BE7"/>
    <w:rsid w:val="008B6362"/>
    <w:rsid w:val="008C2945"/>
    <w:rsid w:val="008C5F55"/>
    <w:rsid w:val="008D06D5"/>
    <w:rsid w:val="008D0B1D"/>
    <w:rsid w:val="008D2D59"/>
    <w:rsid w:val="008D30B2"/>
    <w:rsid w:val="008D54C7"/>
    <w:rsid w:val="008D5F5C"/>
    <w:rsid w:val="008D6EB0"/>
    <w:rsid w:val="008E65A2"/>
    <w:rsid w:val="008F62EF"/>
    <w:rsid w:val="009001DB"/>
    <w:rsid w:val="0090250A"/>
    <w:rsid w:val="0091276C"/>
    <w:rsid w:val="00914E62"/>
    <w:rsid w:val="009154A6"/>
    <w:rsid w:val="00920DE6"/>
    <w:rsid w:val="00921A70"/>
    <w:rsid w:val="009258CF"/>
    <w:rsid w:val="00930A39"/>
    <w:rsid w:val="0093370D"/>
    <w:rsid w:val="009339D4"/>
    <w:rsid w:val="00935365"/>
    <w:rsid w:val="009372B4"/>
    <w:rsid w:val="00937F92"/>
    <w:rsid w:val="00942730"/>
    <w:rsid w:val="009446CC"/>
    <w:rsid w:val="0094592B"/>
    <w:rsid w:val="00945AA4"/>
    <w:rsid w:val="0095410A"/>
    <w:rsid w:val="0097034C"/>
    <w:rsid w:val="00971DEE"/>
    <w:rsid w:val="00975017"/>
    <w:rsid w:val="0098221F"/>
    <w:rsid w:val="009874D1"/>
    <w:rsid w:val="009930EA"/>
    <w:rsid w:val="00993C44"/>
    <w:rsid w:val="009A014E"/>
    <w:rsid w:val="009A054B"/>
    <w:rsid w:val="009C1EE9"/>
    <w:rsid w:val="009C53AD"/>
    <w:rsid w:val="009D7188"/>
    <w:rsid w:val="009E055F"/>
    <w:rsid w:val="009E64C5"/>
    <w:rsid w:val="009F550E"/>
    <w:rsid w:val="009F7B32"/>
    <w:rsid w:val="00A061D7"/>
    <w:rsid w:val="00A11C08"/>
    <w:rsid w:val="00A212B1"/>
    <w:rsid w:val="00A216C9"/>
    <w:rsid w:val="00A330DF"/>
    <w:rsid w:val="00A417E9"/>
    <w:rsid w:val="00A541F8"/>
    <w:rsid w:val="00A57302"/>
    <w:rsid w:val="00A63056"/>
    <w:rsid w:val="00A71642"/>
    <w:rsid w:val="00A721B8"/>
    <w:rsid w:val="00A72896"/>
    <w:rsid w:val="00A7502E"/>
    <w:rsid w:val="00A8081E"/>
    <w:rsid w:val="00A83C33"/>
    <w:rsid w:val="00A966A0"/>
    <w:rsid w:val="00AB5040"/>
    <w:rsid w:val="00AB62A8"/>
    <w:rsid w:val="00AC2F71"/>
    <w:rsid w:val="00AC60D1"/>
    <w:rsid w:val="00AC6B88"/>
    <w:rsid w:val="00AD46F4"/>
    <w:rsid w:val="00AE72B4"/>
    <w:rsid w:val="00AE7769"/>
    <w:rsid w:val="00AF42E5"/>
    <w:rsid w:val="00AF7045"/>
    <w:rsid w:val="00B04D18"/>
    <w:rsid w:val="00B07CA3"/>
    <w:rsid w:val="00B137A4"/>
    <w:rsid w:val="00B34709"/>
    <w:rsid w:val="00B41F00"/>
    <w:rsid w:val="00B464E7"/>
    <w:rsid w:val="00B47475"/>
    <w:rsid w:val="00B532A2"/>
    <w:rsid w:val="00B65563"/>
    <w:rsid w:val="00B67589"/>
    <w:rsid w:val="00B901E3"/>
    <w:rsid w:val="00B93CC1"/>
    <w:rsid w:val="00B93E2C"/>
    <w:rsid w:val="00B967A0"/>
    <w:rsid w:val="00B97A72"/>
    <w:rsid w:val="00BA4D74"/>
    <w:rsid w:val="00BA55EA"/>
    <w:rsid w:val="00BB074D"/>
    <w:rsid w:val="00BB1B3E"/>
    <w:rsid w:val="00BB73C2"/>
    <w:rsid w:val="00BC0048"/>
    <w:rsid w:val="00BD08B6"/>
    <w:rsid w:val="00BD136D"/>
    <w:rsid w:val="00BD146F"/>
    <w:rsid w:val="00BD1F3E"/>
    <w:rsid w:val="00BD6CEF"/>
    <w:rsid w:val="00BE1FFA"/>
    <w:rsid w:val="00BE6B68"/>
    <w:rsid w:val="00BF383A"/>
    <w:rsid w:val="00BF4B3B"/>
    <w:rsid w:val="00BF69E1"/>
    <w:rsid w:val="00BF7078"/>
    <w:rsid w:val="00C06CE8"/>
    <w:rsid w:val="00C17961"/>
    <w:rsid w:val="00C21605"/>
    <w:rsid w:val="00C23742"/>
    <w:rsid w:val="00C269CE"/>
    <w:rsid w:val="00C32746"/>
    <w:rsid w:val="00C409A4"/>
    <w:rsid w:val="00C502BE"/>
    <w:rsid w:val="00C70F7C"/>
    <w:rsid w:val="00C72680"/>
    <w:rsid w:val="00C912F3"/>
    <w:rsid w:val="00C9192D"/>
    <w:rsid w:val="00CA3CDC"/>
    <w:rsid w:val="00CA45E3"/>
    <w:rsid w:val="00CB1192"/>
    <w:rsid w:val="00CB5094"/>
    <w:rsid w:val="00CB53ED"/>
    <w:rsid w:val="00CB63A8"/>
    <w:rsid w:val="00CC3B95"/>
    <w:rsid w:val="00CC533E"/>
    <w:rsid w:val="00CC67BC"/>
    <w:rsid w:val="00CC7BB7"/>
    <w:rsid w:val="00CC7EAE"/>
    <w:rsid w:val="00CD0C08"/>
    <w:rsid w:val="00CD7FB1"/>
    <w:rsid w:val="00CE5D53"/>
    <w:rsid w:val="00CE6586"/>
    <w:rsid w:val="00CF5E31"/>
    <w:rsid w:val="00CF78BC"/>
    <w:rsid w:val="00D25E2E"/>
    <w:rsid w:val="00D272A1"/>
    <w:rsid w:val="00D276A3"/>
    <w:rsid w:val="00D3047C"/>
    <w:rsid w:val="00D31CEC"/>
    <w:rsid w:val="00D31E75"/>
    <w:rsid w:val="00D41E20"/>
    <w:rsid w:val="00D4345C"/>
    <w:rsid w:val="00D43E8F"/>
    <w:rsid w:val="00D463B1"/>
    <w:rsid w:val="00D53575"/>
    <w:rsid w:val="00D57AC4"/>
    <w:rsid w:val="00D618B7"/>
    <w:rsid w:val="00D6499B"/>
    <w:rsid w:val="00D73BC0"/>
    <w:rsid w:val="00D8588F"/>
    <w:rsid w:val="00D8720A"/>
    <w:rsid w:val="00DA1DC4"/>
    <w:rsid w:val="00DB338A"/>
    <w:rsid w:val="00DB72E7"/>
    <w:rsid w:val="00DD3212"/>
    <w:rsid w:val="00DE0C98"/>
    <w:rsid w:val="00DE22D9"/>
    <w:rsid w:val="00DE3ABB"/>
    <w:rsid w:val="00DF2E4C"/>
    <w:rsid w:val="00E0062A"/>
    <w:rsid w:val="00E04154"/>
    <w:rsid w:val="00E235DD"/>
    <w:rsid w:val="00E278AA"/>
    <w:rsid w:val="00E338D7"/>
    <w:rsid w:val="00E348A4"/>
    <w:rsid w:val="00E412E2"/>
    <w:rsid w:val="00E515DB"/>
    <w:rsid w:val="00E578F3"/>
    <w:rsid w:val="00E61C08"/>
    <w:rsid w:val="00E64E8B"/>
    <w:rsid w:val="00E66515"/>
    <w:rsid w:val="00E71196"/>
    <w:rsid w:val="00E733CB"/>
    <w:rsid w:val="00E82E62"/>
    <w:rsid w:val="00E84C2B"/>
    <w:rsid w:val="00E94DDD"/>
    <w:rsid w:val="00EA5057"/>
    <w:rsid w:val="00EA5537"/>
    <w:rsid w:val="00EA6DD8"/>
    <w:rsid w:val="00EB014A"/>
    <w:rsid w:val="00ED11B2"/>
    <w:rsid w:val="00EF04AF"/>
    <w:rsid w:val="00EF13E9"/>
    <w:rsid w:val="00F0176D"/>
    <w:rsid w:val="00F06ED7"/>
    <w:rsid w:val="00F1585E"/>
    <w:rsid w:val="00F1586B"/>
    <w:rsid w:val="00F217D4"/>
    <w:rsid w:val="00F2569C"/>
    <w:rsid w:val="00F25EB2"/>
    <w:rsid w:val="00F44ED7"/>
    <w:rsid w:val="00F56975"/>
    <w:rsid w:val="00F60CBC"/>
    <w:rsid w:val="00F63042"/>
    <w:rsid w:val="00F82E62"/>
    <w:rsid w:val="00F96084"/>
    <w:rsid w:val="00FA11FB"/>
    <w:rsid w:val="00FA3150"/>
    <w:rsid w:val="00FB3666"/>
    <w:rsid w:val="00FC36A9"/>
    <w:rsid w:val="00FC7356"/>
    <w:rsid w:val="00FC7964"/>
    <w:rsid w:val="00FD7BED"/>
    <w:rsid w:val="00FE0BC5"/>
    <w:rsid w:val="00FE7473"/>
    <w:rsid w:val="00FF0F60"/>
    <w:rsid w:val="00FF73A0"/>
    <w:rsid w:val="00FF7DB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561"/>
    <w:rPr>
      <w:sz w:val="24"/>
      <w:szCs w:val="24"/>
      <w:lang w:val="es-ES" w:eastAsia="es-ES"/>
    </w:rPr>
  </w:style>
  <w:style w:type="paragraph" w:styleId="Ttulo1">
    <w:name w:val="heading 1"/>
    <w:basedOn w:val="Normal"/>
    <w:next w:val="Normal"/>
    <w:qFormat/>
    <w:rsid w:val="00615561"/>
    <w:pPr>
      <w:keepNext/>
      <w:ind w:right="-1062"/>
      <w:outlineLvl w:val="0"/>
    </w:pPr>
    <w:rPr>
      <w:b/>
      <w:bCs/>
      <w:lang w:val="en-US"/>
    </w:rPr>
  </w:style>
  <w:style w:type="paragraph" w:styleId="Ttulo2">
    <w:name w:val="heading 2"/>
    <w:basedOn w:val="Normal"/>
    <w:next w:val="Normal"/>
    <w:qFormat/>
    <w:rsid w:val="00615561"/>
    <w:pPr>
      <w:keepNext/>
      <w:outlineLvl w:val="1"/>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34A91"/>
    <w:pPr>
      <w:spacing w:after="120"/>
      <w:ind w:left="283"/>
    </w:pPr>
    <w:rPr>
      <w:sz w:val="18"/>
      <w:szCs w:val="18"/>
      <w:lang w:val="es-AR"/>
    </w:rPr>
  </w:style>
  <w:style w:type="paragraph" w:styleId="Listaconvietas2">
    <w:name w:val="List Bullet 2"/>
    <w:basedOn w:val="Normal"/>
    <w:autoRedefine/>
    <w:rsid w:val="00634A91"/>
    <w:pPr>
      <w:numPr>
        <w:numId w:val="8"/>
      </w:numPr>
      <w:jc w:val="both"/>
    </w:pPr>
  </w:style>
  <w:style w:type="paragraph" w:customStyle="1" w:styleId="xl29">
    <w:name w:val="xl29"/>
    <w:basedOn w:val="Normal"/>
    <w:rsid w:val="00E0062A"/>
    <w:pPr>
      <w:spacing w:before="100" w:beforeAutospacing="1" w:after="100" w:afterAutospacing="1"/>
      <w:textAlignment w:val="center"/>
    </w:pPr>
    <w:rPr>
      <w:rFonts w:ascii="Arial" w:hAnsi="Arial" w:cs="Arial"/>
      <w:b/>
      <w:bCs/>
    </w:rPr>
  </w:style>
  <w:style w:type="paragraph" w:customStyle="1" w:styleId="msolistparagraph0">
    <w:name w:val="msolistparagraph"/>
    <w:basedOn w:val="Normal"/>
    <w:rsid w:val="00F82E62"/>
    <w:pPr>
      <w:ind w:left="720"/>
    </w:pPr>
    <w:rPr>
      <w:rFonts w:ascii="Calibri" w:hAnsi="Calibri"/>
      <w:sz w:val="22"/>
      <w:szCs w:val="22"/>
    </w:rPr>
  </w:style>
  <w:style w:type="table" w:styleId="Tablaconcuadrcula1">
    <w:name w:val="Table Grid 1"/>
    <w:basedOn w:val="Tablanormal"/>
    <w:rsid w:val="00A750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
    <w:name w:val="Table Grid"/>
    <w:basedOn w:val="Tablanormal"/>
    <w:rsid w:val="00F44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409A4"/>
    <w:rPr>
      <w:rFonts w:ascii="Tahoma" w:hAnsi="Tahoma" w:cs="Tahoma"/>
      <w:sz w:val="16"/>
      <w:szCs w:val="16"/>
    </w:rPr>
  </w:style>
  <w:style w:type="character" w:customStyle="1" w:styleId="TextodegloboCar">
    <w:name w:val="Texto de globo Car"/>
    <w:basedOn w:val="Fuentedeprrafopredeter"/>
    <w:link w:val="Textodeglobo"/>
    <w:rsid w:val="00C409A4"/>
    <w:rPr>
      <w:rFonts w:ascii="Tahoma" w:hAnsi="Tahoma" w:cs="Tahoma"/>
      <w:sz w:val="16"/>
      <w:szCs w:val="16"/>
      <w:lang w:val="es-ES" w:eastAsia="es-ES"/>
    </w:rPr>
  </w:style>
  <w:style w:type="paragraph" w:styleId="Prrafodelista">
    <w:name w:val="List Paragraph"/>
    <w:basedOn w:val="Normal"/>
    <w:uiPriority w:val="34"/>
    <w:qFormat/>
    <w:rsid w:val="00284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062"/>
      <w:outlineLvl w:val="0"/>
    </w:pPr>
    <w:rPr>
      <w:b/>
      <w:bCs/>
      <w:lang w:val="en-US"/>
    </w:rPr>
  </w:style>
  <w:style w:type="paragraph" w:styleId="Ttulo2">
    <w:name w:val="heading 2"/>
    <w:basedOn w:val="Normal"/>
    <w:next w:val="Normal"/>
    <w:qFormat/>
    <w:pPr>
      <w:keepNext/>
      <w:outlineLvl w:val="1"/>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34A91"/>
    <w:pPr>
      <w:spacing w:after="120"/>
      <w:ind w:left="283"/>
    </w:pPr>
    <w:rPr>
      <w:sz w:val="18"/>
      <w:szCs w:val="18"/>
      <w:lang w:val="es-AR"/>
    </w:rPr>
  </w:style>
  <w:style w:type="paragraph" w:styleId="Listaconvietas2">
    <w:name w:val="List Bullet 2"/>
    <w:basedOn w:val="Normal"/>
    <w:autoRedefine/>
    <w:rsid w:val="00634A91"/>
    <w:pPr>
      <w:numPr>
        <w:numId w:val="8"/>
      </w:numPr>
      <w:jc w:val="both"/>
    </w:pPr>
  </w:style>
  <w:style w:type="paragraph" w:customStyle="1" w:styleId="xl29">
    <w:name w:val="xl29"/>
    <w:basedOn w:val="Normal"/>
    <w:rsid w:val="00E0062A"/>
    <w:pPr>
      <w:spacing w:before="100" w:beforeAutospacing="1" w:after="100" w:afterAutospacing="1"/>
      <w:textAlignment w:val="center"/>
    </w:pPr>
    <w:rPr>
      <w:rFonts w:ascii="Arial" w:hAnsi="Arial" w:cs="Arial"/>
      <w:b/>
      <w:bCs/>
    </w:rPr>
  </w:style>
  <w:style w:type="paragraph" w:customStyle="1" w:styleId="msolistparagraph0">
    <w:name w:val="msolistparagraph"/>
    <w:basedOn w:val="Normal"/>
    <w:rsid w:val="00F82E62"/>
    <w:pPr>
      <w:ind w:left="720"/>
    </w:pPr>
    <w:rPr>
      <w:rFonts w:ascii="Calibri" w:hAnsi="Calibri"/>
      <w:sz w:val="22"/>
      <w:szCs w:val="22"/>
    </w:rPr>
  </w:style>
  <w:style w:type="table" w:styleId="Tablaconcuadrcula1">
    <w:name w:val="Table Grid 1"/>
    <w:basedOn w:val="Tablanormal"/>
    <w:rsid w:val="00A750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
    <w:name w:val="Table Grid"/>
    <w:basedOn w:val="Tablanormal"/>
    <w:rsid w:val="00F4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409A4"/>
    <w:rPr>
      <w:rFonts w:ascii="Tahoma" w:hAnsi="Tahoma" w:cs="Tahoma"/>
      <w:sz w:val="16"/>
      <w:szCs w:val="16"/>
    </w:rPr>
  </w:style>
  <w:style w:type="character" w:customStyle="1" w:styleId="TextodegloboCar">
    <w:name w:val="Texto de globo Car"/>
    <w:basedOn w:val="Fuentedeprrafopredeter"/>
    <w:link w:val="Textodeglobo"/>
    <w:rsid w:val="00C409A4"/>
    <w:rPr>
      <w:rFonts w:ascii="Tahoma" w:hAnsi="Tahoma" w:cs="Tahoma"/>
      <w:sz w:val="16"/>
      <w:szCs w:val="16"/>
      <w:lang w:val="es-ES" w:eastAsia="es-ES"/>
    </w:rPr>
  </w:style>
  <w:style w:type="paragraph" w:styleId="Prrafodelista">
    <w:name w:val="List Paragraph"/>
    <w:basedOn w:val="Normal"/>
    <w:uiPriority w:val="34"/>
    <w:qFormat/>
    <w:rsid w:val="00284844"/>
    <w:pPr>
      <w:ind w:left="720"/>
      <w:contextualSpacing/>
    </w:pPr>
  </w:style>
</w:styles>
</file>

<file path=word/webSettings.xml><?xml version="1.0" encoding="utf-8"?>
<w:webSettings xmlns:r="http://schemas.openxmlformats.org/officeDocument/2006/relationships" xmlns:w="http://schemas.openxmlformats.org/wordprocessingml/2006/main">
  <w:divs>
    <w:div w:id="181408137">
      <w:bodyDiv w:val="1"/>
      <w:marLeft w:val="0"/>
      <w:marRight w:val="0"/>
      <w:marTop w:val="0"/>
      <w:marBottom w:val="0"/>
      <w:divBdr>
        <w:top w:val="none" w:sz="0" w:space="0" w:color="auto"/>
        <w:left w:val="none" w:sz="0" w:space="0" w:color="auto"/>
        <w:bottom w:val="none" w:sz="0" w:space="0" w:color="auto"/>
        <w:right w:val="none" w:sz="0" w:space="0" w:color="auto"/>
      </w:divBdr>
    </w:div>
    <w:div w:id="234170281">
      <w:bodyDiv w:val="1"/>
      <w:marLeft w:val="0"/>
      <w:marRight w:val="0"/>
      <w:marTop w:val="0"/>
      <w:marBottom w:val="0"/>
      <w:divBdr>
        <w:top w:val="none" w:sz="0" w:space="0" w:color="auto"/>
        <w:left w:val="none" w:sz="0" w:space="0" w:color="auto"/>
        <w:bottom w:val="none" w:sz="0" w:space="0" w:color="auto"/>
        <w:right w:val="none" w:sz="0" w:space="0" w:color="auto"/>
      </w:divBdr>
    </w:div>
    <w:div w:id="245848782">
      <w:bodyDiv w:val="1"/>
      <w:marLeft w:val="0"/>
      <w:marRight w:val="0"/>
      <w:marTop w:val="0"/>
      <w:marBottom w:val="0"/>
      <w:divBdr>
        <w:top w:val="none" w:sz="0" w:space="0" w:color="auto"/>
        <w:left w:val="none" w:sz="0" w:space="0" w:color="auto"/>
        <w:bottom w:val="none" w:sz="0" w:space="0" w:color="auto"/>
        <w:right w:val="none" w:sz="0" w:space="0" w:color="auto"/>
      </w:divBdr>
    </w:div>
    <w:div w:id="410083930">
      <w:bodyDiv w:val="1"/>
      <w:marLeft w:val="0"/>
      <w:marRight w:val="0"/>
      <w:marTop w:val="0"/>
      <w:marBottom w:val="0"/>
      <w:divBdr>
        <w:top w:val="none" w:sz="0" w:space="0" w:color="auto"/>
        <w:left w:val="none" w:sz="0" w:space="0" w:color="auto"/>
        <w:bottom w:val="none" w:sz="0" w:space="0" w:color="auto"/>
        <w:right w:val="none" w:sz="0" w:space="0" w:color="auto"/>
      </w:divBdr>
    </w:div>
    <w:div w:id="485980499">
      <w:bodyDiv w:val="1"/>
      <w:marLeft w:val="0"/>
      <w:marRight w:val="0"/>
      <w:marTop w:val="0"/>
      <w:marBottom w:val="0"/>
      <w:divBdr>
        <w:top w:val="none" w:sz="0" w:space="0" w:color="auto"/>
        <w:left w:val="none" w:sz="0" w:space="0" w:color="auto"/>
        <w:bottom w:val="none" w:sz="0" w:space="0" w:color="auto"/>
        <w:right w:val="none" w:sz="0" w:space="0" w:color="auto"/>
      </w:divBdr>
    </w:div>
    <w:div w:id="642586760">
      <w:bodyDiv w:val="1"/>
      <w:marLeft w:val="0"/>
      <w:marRight w:val="0"/>
      <w:marTop w:val="0"/>
      <w:marBottom w:val="0"/>
      <w:divBdr>
        <w:top w:val="none" w:sz="0" w:space="0" w:color="auto"/>
        <w:left w:val="none" w:sz="0" w:space="0" w:color="auto"/>
        <w:bottom w:val="none" w:sz="0" w:space="0" w:color="auto"/>
        <w:right w:val="none" w:sz="0" w:space="0" w:color="auto"/>
      </w:divBdr>
    </w:div>
    <w:div w:id="657684400">
      <w:bodyDiv w:val="1"/>
      <w:marLeft w:val="0"/>
      <w:marRight w:val="0"/>
      <w:marTop w:val="0"/>
      <w:marBottom w:val="0"/>
      <w:divBdr>
        <w:top w:val="none" w:sz="0" w:space="0" w:color="auto"/>
        <w:left w:val="none" w:sz="0" w:space="0" w:color="auto"/>
        <w:bottom w:val="none" w:sz="0" w:space="0" w:color="auto"/>
        <w:right w:val="none" w:sz="0" w:space="0" w:color="auto"/>
      </w:divBdr>
    </w:div>
    <w:div w:id="857043493">
      <w:bodyDiv w:val="1"/>
      <w:marLeft w:val="0"/>
      <w:marRight w:val="0"/>
      <w:marTop w:val="0"/>
      <w:marBottom w:val="0"/>
      <w:divBdr>
        <w:top w:val="none" w:sz="0" w:space="0" w:color="auto"/>
        <w:left w:val="none" w:sz="0" w:space="0" w:color="auto"/>
        <w:bottom w:val="none" w:sz="0" w:space="0" w:color="auto"/>
        <w:right w:val="none" w:sz="0" w:space="0" w:color="auto"/>
      </w:divBdr>
    </w:div>
    <w:div w:id="859052890">
      <w:bodyDiv w:val="1"/>
      <w:marLeft w:val="0"/>
      <w:marRight w:val="0"/>
      <w:marTop w:val="0"/>
      <w:marBottom w:val="0"/>
      <w:divBdr>
        <w:top w:val="none" w:sz="0" w:space="0" w:color="auto"/>
        <w:left w:val="none" w:sz="0" w:space="0" w:color="auto"/>
        <w:bottom w:val="none" w:sz="0" w:space="0" w:color="auto"/>
        <w:right w:val="none" w:sz="0" w:space="0" w:color="auto"/>
      </w:divBdr>
    </w:div>
    <w:div w:id="969895937">
      <w:bodyDiv w:val="1"/>
      <w:marLeft w:val="0"/>
      <w:marRight w:val="0"/>
      <w:marTop w:val="0"/>
      <w:marBottom w:val="0"/>
      <w:divBdr>
        <w:top w:val="none" w:sz="0" w:space="0" w:color="auto"/>
        <w:left w:val="none" w:sz="0" w:space="0" w:color="auto"/>
        <w:bottom w:val="none" w:sz="0" w:space="0" w:color="auto"/>
        <w:right w:val="none" w:sz="0" w:space="0" w:color="auto"/>
      </w:divBdr>
    </w:div>
    <w:div w:id="1315186507">
      <w:bodyDiv w:val="1"/>
      <w:marLeft w:val="0"/>
      <w:marRight w:val="0"/>
      <w:marTop w:val="0"/>
      <w:marBottom w:val="0"/>
      <w:divBdr>
        <w:top w:val="none" w:sz="0" w:space="0" w:color="auto"/>
        <w:left w:val="none" w:sz="0" w:space="0" w:color="auto"/>
        <w:bottom w:val="none" w:sz="0" w:space="0" w:color="auto"/>
        <w:right w:val="none" w:sz="0" w:space="0" w:color="auto"/>
      </w:divBdr>
    </w:div>
    <w:div w:id="1344016805">
      <w:bodyDiv w:val="1"/>
      <w:marLeft w:val="0"/>
      <w:marRight w:val="0"/>
      <w:marTop w:val="0"/>
      <w:marBottom w:val="0"/>
      <w:divBdr>
        <w:top w:val="none" w:sz="0" w:space="0" w:color="auto"/>
        <w:left w:val="none" w:sz="0" w:space="0" w:color="auto"/>
        <w:bottom w:val="none" w:sz="0" w:space="0" w:color="auto"/>
        <w:right w:val="none" w:sz="0" w:space="0" w:color="auto"/>
      </w:divBdr>
    </w:div>
    <w:div w:id="1397435548">
      <w:bodyDiv w:val="1"/>
      <w:marLeft w:val="0"/>
      <w:marRight w:val="0"/>
      <w:marTop w:val="0"/>
      <w:marBottom w:val="0"/>
      <w:divBdr>
        <w:top w:val="none" w:sz="0" w:space="0" w:color="auto"/>
        <w:left w:val="none" w:sz="0" w:space="0" w:color="auto"/>
        <w:bottom w:val="none" w:sz="0" w:space="0" w:color="auto"/>
        <w:right w:val="none" w:sz="0" w:space="0" w:color="auto"/>
      </w:divBdr>
    </w:div>
    <w:div w:id="1603683563">
      <w:bodyDiv w:val="1"/>
      <w:marLeft w:val="0"/>
      <w:marRight w:val="0"/>
      <w:marTop w:val="0"/>
      <w:marBottom w:val="0"/>
      <w:divBdr>
        <w:top w:val="none" w:sz="0" w:space="0" w:color="auto"/>
        <w:left w:val="none" w:sz="0" w:space="0" w:color="auto"/>
        <w:bottom w:val="none" w:sz="0" w:space="0" w:color="auto"/>
        <w:right w:val="none" w:sz="0" w:space="0" w:color="auto"/>
      </w:divBdr>
    </w:div>
    <w:div w:id="1636835214">
      <w:bodyDiv w:val="1"/>
      <w:marLeft w:val="0"/>
      <w:marRight w:val="0"/>
      <w:marTop w:val="0"/>
      <w:marBottom w:val="0"/>
      <w:divBdr>
        <w:top w:val="none" w:sz="0" w:space="0" w:color="auto"/>
        <w:left w:val="none" w:sz="0" w:space="0" w:color="auto"/>
        <w:bottom w:val="none" w:sz="0" w:space="0" w:color="auto"/>
        <w:right w:val="none" w:sz="0" w:space="0" w:color="auto"/>
      </w:divBdr>
    </w:div>
    <w:div w:id="1856186804">
      <w:bodyDiv w:val="1"/>
      <w:marLeft w:val="0"/>
      <w:marRight w:val="0"/>
      <w:marTop w:val="0"/>
      <w:marBottom w:val="0"/>
      <w:divBdr>
        <w:top w:val="none" w:sz="0" w:space="0" w:color="auto"/>
        <w:left w:val="none" w:sz="0" w:space="0" w:color="auto"/>
        <w:bottom w:val="none" w:sz="0" w:space="0" w:color="auto"/>
        <w:right w:val="none" w:sz="0" w:space="0" w:color="auto"/>
      </w:divBdr>
    </w:div>
    <w:div w:id="1896812822">
      <w:bodyDiv w:val="1"/>
      <w:marLeft w:val="0"/>
      <w:marRight w:val="0"/>
      <w:marTop w:val="0"/>
      <w:marBottom w:val="0"/>
      <w:divBdr>
        <w:top w:val="none" w:sz="0" w:space="0" w:color="auto"/>
        <w:left w:val="none" w:sz="0" w:space="0" w:color="auto"/>
        <w:bottom w:val="none" w:sz="0" w:space="0" w:color="auto"/>
        <w:right w:val="none" w:sz="0" w:space="0" w:color="auto"/>
      </w:divBdr>
    </w:div>
    <w:div w:id="1950774761">
      <w:bodyDiv w:val="1"/>
      <w:marLeft w:val="0"/>
      <w:marRight w:val="0"/>
      <w:marTop w:val="0"/>
      <w:marBottom w:val="0"/>
      <w:divBdr>
        <w:top w:val="none" w:sz="0" w:space="0" w:color="auto"/>
        <w:left w:val="none" w:sz="0" w:space="0" w:color="auto"/>
        <w:bottom w:val="none" w:sz="0" w:space="0" w:color="auto"/>
        <w:right w:val="none" w:sz="0" w:space="0" w:color="auto"/>
      </w:divBdr>
    </w:div>
    <w:div w:id="2049573036">
      <w:bodyDiv w:val="1"/>
      <w:marLeft w:val="0"/>
      <w:marRight w:val="0"/>
      <w:marTop w:val="0"/>
      <w:marBottom w:val="0"/>
      <w:divBdr>
        <w:top w:val="none" w:sz="0" w:space="0" w:color="auto"/>
        <w:left w:val="none" w:sz="0" w:space="0" w:color="auto"/>
        <w:bottom w:val="none" w:sz="0" w:space="0" w:color="auto"/>
        <w:right w:val="none" w:sz="0" w:space="0" w:color="auto"/>
      </w:divBdr>
    </w:div>
    <w:div w:id="2081949330">
      <w:bodyDiv w:val="1"/>
      <w:marLeft w:val="0"/>
      <w:marRight w:val="0"/>
      <w:marTop w:val="0"/>
      <w:marBottom w:val="0"/>
      <w:divBdr>
        <w:top w:val="none" w:sz="0" w:space="0" w:color="auto"/>
        <w:left w:val="none" w:sz="0" w:space="0" w:color="auto"/>
        <w:bottom w:val="none" w:sz="0" w:space="0" w:color="auto"/>
        <w:right w:val="none" w:sz="0" w:space="0" w:color="auto"/>
      </w:divBdr>
    </w:div>
    <w:div w:id="20978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Gustavo\Gustavo%201\Excel\Ensayos\2014\Soja\Soja%20Pergamino%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manualLayout>
          <c:layoutTarget val="inner"/>
          <c:xMode val="edge"/>
          <c:yMode val="edge"/>
          <c:x val="0.17034356786772109"/>
          <c:y val="8.105972569206045E-2"/>
          <c:w val="0.77272049773221607"/>
          <c:h val="0.71998348549457714"/>
        </c:manualLayout>
      </c:layout>
      <c:barChart>
        <c:barDir val="col"/>
        <c:grouping val="clustered"/>
        <c:ser>
          <c:idx val="1"/>
          <c:order val="0"/>
          <c:tx>
            <c:v>Rend</c:v>
          </c:tx>
          <c:spPr>
            <a:solidFill>
              <a:srgbClr val="008000"/>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idx val="0"/>
            <c:spPr>
              <a:solidFill>
                <a:schemeClr val="bg1">
                  <a:lumMod val="85000"/>
                </a:schemeClr>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Pt>
            <c:idx val="1"/>
            <c:spPr>
              <a:solidFill>
                <a:srgbClr val="0033CC"/>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Pt>
            <c:idx val="2"/>
            <c:spPr>
              <a:solidFill>
                <a:srgbClr val="0033CC"/>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Pt>
            <c:idx val="3"/>
            <c:spPr>
              <a:solidFill>
                <a:srgbClr val="C00000"/>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Lbls>
            <c:dLbl>
              <c:idx val="0"/>
              <c:layout>
                <c:manualLayout>
                  <c:x val="0"/>
                  <c:y val="-1.8365478222591918E-2"/>
                </c:manualLayout>
              </c:layout>
              <c:showVal val="1"/>
            </c:dLbl>
            <c:dLbl>
              <c:idx val="1"/>
              <c:layout>
                <c:manualLayout>
                  <c:x val="0"/>
                  <c:y val="-2.203857386711032E-2"/>
                </c:manualLayout>
              </c:layout>
              <c:showVal val="1"/>
            </c:dLbl>
            <c:dLbl>
              <c:idx val="2"/>
              <c:layout>
                <c:manualLayout>
                  <c:x val="0"/>
                  <c:y val="-3.1886070523507906E-2"/>
                </c:manualLayout>
              </c:layout>
              <c:showVal val="1"/>
            </c:dLbl>
            <c:dLbl>
              <c:idx val="3"/>
              <c:layout>
                <c:manualLayout>
                  <c:x val="2.3148819459666054E-3"/>
                  <c:y val="-2.3289381604554248E-2"/>
                </c:manualLayout>
              </c:layout>
              <c:showVal val="1"/>
            </c:dLbl>
            <c:dLbl>
              <c:idx val="4"/>
              <c:layout>
                <c:manualLayout>
                  <c:x val="0"/>
                  <c:y val="-1.1019286933555144E-2"/>
                </c:manualLayout>
              </c:layout>
              <c:showVal val="1"/>
            </c:dLbl>
            <c:dLbl>
              <c:idx val="5"/>
              <c:layout>
                <c:manualLayout>
                  <c:x val="0"/>
                  <c:y val="-6.2442625956812527E-2"/>
                </c:manualLayout>
              </c:layout>
              <c:showVal val="1"/>
            </c:dLbl>
            <c:dLbl>
              <c:idx val="6"/>
              <c:layout>
                <c:manualLayout>
                  <c:x val="0"/>
                  <c:y val="-3.3057860800665445E-2"/>
                </c:manualLayout>
              </c:layout>
              <c:showVal val="1"/>
            </c:dLbl>
            <c:dLbl>
              <c:idx val="7"/>
              <c:layout>
                <c:manualLayout>
                  <c:x val="0"/>
                  <c:y val="-1.1019286933555144E-2"/>
                </c:manualLayout>
              </c:layout>
              <c:showVal val="1"/>
            </c:dLbl>
            <c:numFmt formatCode="0" sourceLinked="0"/>
            <c:txPr>
              <a:bodyPr/>
              <a:lstStyle/>
              <a:p>
                <a:pPr>
                  <a:defRPr sz="1000"/>
                </a:pPr>
                <a:endParaRPr lang="es-AR"/>
              </a:p>
            </c:txPr>
            <c:showVal val="1"/>
          </c:dLbls>
          <c:errBars>
            <c:errBarType val="both"/>
            <c:errValType val="cust"/>
            <c:plus>
              <c:numRef>
                <c:f>Hoja2!$Q$32:$Q$36</c:f>
                <c:numCache>
                  <c:formatCode>General</c:formatCode>
                  <c:ptCount val="5"/>
                  <c:pt idx="0">
                    <c:v>160.78893926284118</c:v>
                  </c:pt>
                  <c:pt idx="1">
                    <c:v>145.24948756978628</c:v>
                  </c:pt>
                  <c:pt idx="2">
                    <c:v>232.65527773151811</c:v>
                  </c:pt>
                  <c:pt idx="3">
                    <c:v>224.96537413927112</c:v>
                  </c:pt>
                  <c:pt idx="4">
                    <c:v>140.99902952839366</c:v>
                  </c:pt>
                </c:numCache>
              </c:numRef>
            </c:plus>
            <c:minus>
              <c:numRef>
                <c:f>Hoja2!$Q$32:$Q$36</c:f>
                <c:numCache>
                  <c:formatCode>General</c:formatCode>
                  <c:ptCount val="5"/>
                  <c:pt idx="0">
                    <c:v>160.78893926284118</c:v>
                  </c:pt>
                  <c:pt idx="1">
                    <c:v>145.24948756978628</c:v>
                  </c:pt>
                  <c:pt idx="2">
                    <c:v>232.65527773151811</c:v>
                  </c:pt>
                  <c:pt idx="3">
                    <c:v>224.96537413927112</c:v>
                  </c:pt>
                  <c:pt idx="4">
                    <c:v>140.99902952839366</c:v>
                  </c:pt>
                </c:numCache>
              </c:numRef>
            </c:minus>
          </c:errBars>
          <c:cat>
            <c:strRef>
              <c:f>Hoja2!$L$32:$L$37</c:f>
              <c:strCache>
                <c:ptCount val="5"/>
                <c:pt idx="0">
                  <c:v>Testigo</c:v>
                </c:pt>
                <c:pt idx="1">
                  <c:v>Complus Pack</c:v>
                </c:pt>
                <c:pt idx="2">
                  <c:v>Complus Ultra</c:v>
                </c:pt>
                <c:pt idx="3">
                  <c:v>Testigo Inoc</c:v>
                </c:pt>
                <c:pt idx="4">
                  <c:v>Inoc + TC</c:v>
                </c:pt>
              </c:strCache>
            </c:strRef>
          </c:cat>
          <c:val>
            <c:numRef>
              <c:f>Hoja2!$Q$26:$Q$30</c:f>
              <c:numCache>
                <c:formatCode>0.0</c:formatCode>
                <c:ptCount val="5"/>
                <c:pt idx="0">
                  <c:v>4196.0638329075318</c:v>
                </c:pt>
                <c:pt idx="1">
                  <c:v>4646.8989766587592</c:v>
                </c:pt>
                <c:pt idx="2">
                  <c:v>4552.2768280669407</c:v>
                </c:pt>
                <c:pt idx="3">
                  <c:v>4483.96199841816</c:v>
                </c:pt>
                <c:pt idx="4">
                  <c:v>4226.3681044823543</c:v>
                </c:pt>
              </c:numCache>
            </c:numRef>
          </c:val>
        </c:ser>
        <c:axId val="101891456"/>
        <c:axId val="101811712"/>
      </c:barChart>
      <c:catAx>
        <c:axId val="101891456"/>
        <c:scaling>
          <c:orientation val="minMax"/>
        </c:scaling>
        <c:axPos val="b"/>
        <c:title>
          <c:tx>
            <c:rich>
              <a:bodyPr/>
              <a:lstStyle/>
              <a:p>
                <a:pPr>
                  <a:defRPr sz="1050" b="1" i="0" u="none" strike="noStrike" baseline="0">
                    <a:solidFill>
                      <a:srgbClr val="000000"/>
                    </a:solidFill>
                    <a:latin typeface="Times New Roman"/>
                    <a:ea typeface="Times New Roman"/>
                    <a:cs typeface="Times New Roman"/>
                  </a:defRPr>
                </a:pPr>
                <a:r>
                  <a:rPr lang="es-AR"/>
                  <a:t>Tratamientos de Inoculación</a:t>
                </a:r>
              </a:p>
            </c:rich>
          </c:tx>
          <c:layout>
            <c:manualLayout>
              <c:xMode val="edge"/>
              <c:yMode val="edge"/>
              <c:x val="0.3456527677081051"/>
              <c:y val="0.9301840265958254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101811712"/>
        <c:crosses val="autoZero"/>
        <c:auto val="1"/>
        <c:lblAlgn val="ctr"/>
        <c:lblOffset val="100"/>
        <c:tickLblSkip val="1"/>
        <c:tickMarkSkip val="1"/>
      </c:catAx>
      <c:valAx>
        <c:axId val="101811712"/>
        <c:scaling>
          <c:orientation val="minMax"/>
          <c:max val="5000"/>
          <c:min val="0"/>
        </c:scaling>
        <c:axPos val="l"/>
        <c:title>
          <c:tx>
            <c:rich>
              <a:bodyPr/>
              <a:lstStyle/>
              <a:p>
                <a:pPr>
                  <a:defRPr sz="1050" b="1" i="0" u="none" strike="noStrike" baseline="0">
                    <a:solidFill>
                      <a:srgbClr val="000000"/>
                    </a:solidFill>
                    <a:latin typeface="Times New Roman"/>
                    <a:ea typeface="Times New Roman"/>
                    <a:cs typeface="Times New Roman"/>
                  </a:defRPr>
                </a:pPr>
                <a:r>
                  <a:rPr lang="es-AR"/>
                  <a:t>Rendimiento</a:t>
                </a:r>
                <a:r>
                  <a:rPr lang="es-AR" baseline="0"/>
                  <a:t> </a:t>
                </a:r>
                <a:r>
                  <a:rPr lang="es-AR"/>
                  <a:t>(kg/ha)</a:t>
                </a:r>
              </a:p>
            </c:rich>
          </c:tx>
          <c:layout>
            <c:manualLayout>
              <c:xMode val="edge"/>
              <c:yMode val="edge"/>
              <c:x val="2.3709723650710685E-2"/>
              <c:y val="0.22656883775947637"/>
            </c:manualLayout>
          </c:layout>
          <c:spPr>
            <a:noFill/>
            <a:ln w="25400">
              <a:noFill/>
            </a:ln>
          </c:spPr>
        </c:title>
        <c:numFmt formatCode="0" sourceLinked="0"/>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101891456"/>
        <c:crosses val="autoZero"/>
        <c:crossBetween val="between"/>
        <c:majorUnit val="500"/>
      </c:valAx>
      <c:spPr>
        <a:noFill/>
        <a:ln w="25400">
          <a:noFill/>
        </a:ln>
      </c:spPr>
    </c:plotArea>
    <c:plotVisOnly val="1"/>
    <c:dispBlanksAs val="gap"/>
  </c:chart>
  <c:spPr>
    <a:noFill/>
    <a:ln w="9525">
      <a:noFill/>
    </a:ln>
  </c:spPr>
  <c:txPr>
    <a:bodyPr/>
    <a:lstStyle/>
    <a:p>
      <a:pPr>
        <a:defRPr sz="1050" b="1" i="0" u="none" strike="noStrike" baseline="0">
          <a:solidFill>
            <a:srgbClr val="000000"/>
          </a:solidFill>
          <a:latin typeface="Times New Roman"/>
          <a:ea typeface="Times New Roman"/>
          <a:cs typeface="Times New Roman"/>
        </a:defRPr>
      </a:pPr>
      <a:endParaRPr lang="es-AR"/>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PROTOCOLO de ensayos para Soja</vt:lpstr>
    </vt:vector>
  </TitlesOfParts>
  <Company>HP</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ensayos para Soja</dc:title>
  <dc:creator>.</dc:creator>
  <cp:lastModifiedBy>MDURANY</cp:lastModifiedBy>
  <cp:revision>2</cp:revision>
  <dcterms:created xsi:type="dcterms:W3CDTF">2015-06-04T22:19:00Z</dcterms:created>
  <dcterms:modified xsi:type="dcterms:W3CDTF">2015-06-04T22:19:00Z</dcterms:modified>
</cp:coreProperties>
</file>